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AA235" w14:textId="480745DE" w:rsidR="006526F8" w:rsidRDefault="00A44B1A" w:rsidP="00586097">
      <w:pPr>
        <w:pStyle w:val="OZNPROJEKTUwskazaniedatylubwersjiprojektu"/>
        <w:keepNext/>
      </w:pPr>
      <w:r>
        <w:t>P</w:t>
      </w:r>
      <w:r w:rsidRPr="00B212C8">
        <w:t xml:space="preserve">rojekt </w:t>
      </w:r>
      <w:r w:rsidR="00B212C8" w:rsidRPr="00B212C8">
        <w:t xml:space="preserve">z dnia </w:t>
      </w:r>
      <w:r w:rsidR="00EB1A92">
        <w:t>1</w:t>
      </w:r>
      <w:r w:rsidR="0056073B">
        <w:t>9</w:t>
      </w:r>
      <w:r>
        <w:t xml:space="preserve"> stycznia </w:t>
      </w:r>
      <w:r w:rsidRPr="00B212C8">
        <w:t>202</w:t>
      </w:r>
      <w:r>
        <w:t>6</w:t>
      </w:r>
      <w:r w:rsidRPr="00B212C8">
        <w:t xml:space="preserve"> </w:t>
      </w:r>
      <w:r w:rsidR="00B212C8" w:rsidRPr="00B212C8">
        <w:t>r.</w:t>
      </w:r>
    </w:p>
    <w:p w14:paraId="0EDA743E" w14:textId="0AB4D777" w:rsidR="00562468" w:rsidRDefault="00B212C8" w:rsidP="00A462A8">
      <w:pPr>
        <w:pStyle w:val="OZNRODZAKTUtznustawalubrozporzdzenieiorganwydajcy"/>
      </w:pPr>
      <w:r w:rsidRPr="00B212C8">
        <w:t>ROPORZĄDZENIE</w:t>
      </w:r>
    </w:p>
    <w:p w14:paraId="1A1E0773" w14:textId="4B26AE91" w:rsidR="00B212C8" w:rsidRPr="00A462A8" w:rsidRDefault="00B212C8" w:rsidP="00A462A8">
      <w:pPr>
        <w:pStyle w:val="OZNRODZAKTUtznustawalubrozporzdzenieiorganwydajcy"/>
      </w:pPr>
      <w:r w:rsidRPr="00B212C8">
        <w:t>MINISTRA SPRAWIEDLIWOŚCI</w:t>
      </w:r>
    </w:p>
    <w:p w14:paraId="0D10886B" w14:textId="5B151007" w:rsidR="00B212C8" w:rsidRPr="008A00CF" w:rsidRDefault="00B212C8" w:rsidP="008A00CF">
      <w:pPr>
        <w:pStyle w:val="DATAAKTUdatauchwalenialubwydaniaaktu"/>
      </w:pPr>
      <w:r w:rsidRPr="00B212C8">
        <w:t>z dnia</w:t>
      </w:r>
      <w:r w:rsidR="00221BED" w:rsidRPr="00B212C8">
        <w:t xml:space="preserve"> …</w:t>
      </w:r>
      <w:r w:rsidRPr="00B212C8">
        <w:t>. r.</w:t>
      </w:r>
    </w:p>
    <w:p w14:paraId="5B2E1599" w14:textId="1DDF31AC" w:rsidR="00887CCC" w:rsidRDefault="00B212C8" w:rsidP="00887CCC">
      <w:pPr>
        <w:pStyle w:val="TYTUAKTUprzedmiotregulacjiustawylubrozporzdzenia"/>
      </w:pPr>
      <w:r w:rsidRPr="00B212C8">
        <w:t xml:space="preserve">w sprawie </w:t>
      </w:r>
      <w:r w:rsidR="00F670B6">
        <w:t xml:space="preserve">określenia </w:t>
      </w:r>
      <w:r w:rsidR="00887CCC">
        <w:t xml:space="preserve">trybu i </w:t>
      </w:r>
      <w:r w:rsidRPr="00B212C8">
        <w:t xml:space="preserve">sposobu wnoszenia pism procesowych </w:t>
      </w:r>
      <w:r w:rsidR="00887CCC">
        <w:t xml:space="preserve">w postaci elektronicznej </w:t>
      </w:r>
      <w:r w:rsidRPr="00B212C8">
        <w:t>za pośrednictwem portalu informacyjnego</w:t>
      </w:r>
      <w:r w:rsidR="00D90DA2">
        <w:t xml:space="preserve"> w postępowaniu karnym</w:t>
      </w:r>
      <w:r w:rsidRPr="00B212C8">
        <w:t xml:space="preserve"> </w:t>
      </w:r>
    </w:p>
    <w:p w14:paraId="5FF6DAA9" w14:textId="5A1037CE" w:rsidR="00306A15" w:rsidRPr="006E2231" w:rsidRDefault="00B212C8" w:rsidP="003634BE">
      <w:pPr>
        <w:pStyle w:val="NIEARTTEKSTtekstnieartykuowanynppodstprawnarozplubpreambua"/>
        <w:rPr>
          <w:rStyle w:val="Ppogrubienie"/>
          <w:b w:val="0"/>
        </w:rPr>
      </w:pPr>
      <w:r w:rsidRPr="00242423">
        <w:rPr>
          <w:rStyle w:val="Ppogrubienie"/>
          <w:b w:val="0"/>
          <w:bCs w:val="0"/>
        </w:rPr>
        <w:t xml:space="preserve">Na podstawie art. 119 § 4 ustawy z dnia 6 czerwca 1997 r. </w:t>
      </w:r>
      <w:r w:rsidR="00BB7B42" w:rsidRPr="00242423">
        <w:rPr>
          <w:rStyle w:val="Ppogrubienie"/>
          <w:b w:val="0"/>
          <w:bCs w:val="0"/>
        </w:rPr>
        <w:t>–</w:t>
      </w:r>
      <w:r w:rsidRPr="00242423">
        <w:rPr>
          <w:rStyle w:val="Ppogrubienie"/>
          <w:b w:val="0"/>
          <w:bCs w:val="0"/>
        </w:rPr>
        <w:t xml:space="preserve"> Kodeks postępowania karnego</w:t>
      </w:r>
      <w:r w:rsidR="003E1D16" w:rsidRPr="00242423">
        <w:rPr>
          <w:rStyle w:val="Ppogrubienie"/>
          <w:b w:val="0"/>
          <w:bCs w:val="0"/>
        </w:rPr>
        <w:t xml:space="preserve"> </w:t>
      </w:r>
      <w:r w:rsidRPr="00242423">
        <w:rPr>
          <w:rStyle w:val="Ppogrubienie"/>
          <w:b w:val="0"/>
          <w:bCs w:val="0"/>
        </w:rPr>
        <w:t>(Dz.</w:t>
      </w:r>
      <w:r w:rsidR="00BB7B42" w:rsidRPr="00242423">
        <w:rPr>
          <w:rStyle w:val="Ppogrubienie"/>
          <w:b w:val="0"/>
          <w:bCs w:val="0"/>
        </w:rPr>
        <w:t xml:space="preserve"> </w:t>
      </w:r>
      <w:r w:rsidRPr="00242423">
        <w:rPr>
          <w:rStyle w:val="Ppogrubienie"/>
          <w:b w:val="0"/>
          <w:bCs w:val="0"/>
        </w:rPr>
        <w:t>U. z 202</w:t>
      </w:r>
      <w:r w:rsidR="00887CCC" w:rsidRPr="00242423">
        <w:rPr>
          <w:rStyle w:val="Ppogrubienie"/>
          <w:b w:val="0"/>
          <w:bCs w:val="0"/>
        </w:rPr>
        <w:t>5</w:t>
      </w:r>
      <w:r w:rsidRPr="00242423">
        <w:rPr>
          <w:rStyle w:val="Ppogrubienie"/>
          <w:b w:val="0"/>
          <w:bCs w:val="0"/>
        </w:rPr>
        <w:t xml:space="preserve"> r. poz. </w:t>
      </w:r>
      <w:r w:rsidR="00887CCC" w:rsidRPr="00242423">
        <w:rPr>
          <w:rStyle w:val="Ppogrubienie"/>
          <w:b w:val="0"/>
          <w:bCs w:val="0"/>
        </w:rPr>
        <w:t>46</w:t>
      </w:r>
      <w:r w:rsidR="00DD2863">
        <w:rPr>
          <w:rStyle w:val="Ppogrubienie"/>
          <w:b w:val="0"/>
          <w:bCs w:val="0"/>
        </w:rPr>
        <w:t>,</w:t>
      </w:r>
      <w:r w:rsidR="00887CCC" w:rsidRPr="00242423">
        <w:rPr>
          <w:rStyle w:val="Ppogrubienie"/>
          <w:b w:val="0"/>
          <w:bCs w:val="0"/>
        </w:rPr>
        <w:t xml:space="preserve"> 304</w:t>
      </w:r>
      <w:r w:rsidR="00DD2863">
        <w:rPr>
          <w:rStyle w:val="Ppogrubienie"/>
          <w:b w:val="0"/>
          <w:bCs w:val="0"/>
        </w:rPr>
        <w:t xml:space="preserve">, </w:t>
      </w:r>
      <w:r w:rsidR="00DD2863" w:rsidRPr="003634BE">
        <w:rPr>
          <w:rStyle w:val="Ppogrubienie"/>
          <w:b w:val="0"/>
        </w:rPr>
        <w:t>1178</w:t>
      </w:r>
      <w:r w:rsidR="00037CB5">
        <w:rPr>
          <w:rStyle w:val="Ppogrubienie"/>
          <w:b w:val="0"/>
          <w:bCs w:val="0"/>
        </w:rPr>
        <w:t xml:space="preserve">, </w:t>
      </w:r>
      <w:r w:rsidR="00DD2863">
        <w:rPr>
          <w:rStyle w:val="Ppogrubienie"/>
          <w:b w:val="0"/>
          <w:bCs w:val="0"/>
        </w:rPr>
        <w:t>1420</w:t>
      </w:r>
      <w:r w:rsidR="00037CB5">
        <w:rPr>
          <w:rStyle w:val="Ppogrubienie"/>
          <w:b w:val="0"/>
          <w:bCs w:val="0"/>
        </w:rPr>
        <w:t xml:space="preserve"> i 1872</w:t>
      </w:r>
      <w:r w:rsidR="00887CCC" w:rsidRPr="00242423">
        <w:rPr>
          <w:rStyle w:val="Ppogrubienie"/>
          <w:b w:val="0"/>
          <w:bCs w:val="0"/>
        </w:rPr>
        <w:t>)</w:t>
      </w:r>
      <w:r w:rsidRPr="00242423">
        <w:rPr>
          <w:rStyle w:val="Ppogrubienie"/>
          <w:b w:val="0"/>
          <w:bCs w:val="0"/>
        </w:rPr>
        <w:t xml:space="preserve"> zarządza się, co następuje:</w:t>
      </w:r>
    </w:p>
    <w:p w14:paraId="267F34A9" w14:textId="4FAD04E3" w:rsidR="00D43709" w:rsidRPr="006E2231" w:rsidRDefault="00B212C8" w:rsidP="003634BE">
      <w:pPr>
        <w:pStyle w:val="ARTartustawynprozporzdzenia"/>
      </w:pPr>
      <w:r w:rsidRPr="008A00CF">
        <w:rPr>
          <w:rStyle w:val="Ppogrubienie"/>
        </w:rPr>
        <w:t>§</w:t>
      </w:r>
      <w:r w:rsidR="00E578CE" w:rsidRPr="008A00CF">
        <w:rPr>
          <w:rStyle w:val="Ppogrubienie"/>
        </w:rPr>
        <w:t xml:space="preserve"> </w:t>
      </w:r>
      <w:r w:rsidR="00022B0A" w:rsidRPr="008A00CF">
        <w:rPr>
          <w:rStyle w:val="Ppogrubienie"/>
        </w:rPr>
        <w:t>1.</w:t>
      </w:r>
      <w:r w:rsidR="00E578CE">
        <w:tab/>
      </w:r>
      <w:r w:rsidR="00022B0A">
        <w:t xml:space="preserve">Rozporządzenie określa </w:t>
      </w:r>
      <w:r w:rsidR="00D43709">
        <w:t xml:space="preserve">tryb i </w:t>
      </w:r>
      <w:r w:rsidR="00022B0A">
        <w:t>sposób wnoszenia pism procesowych</w:t>
      </w:r>
      <w:r w:rsidR="00D43709">
        <w:t xml:space="preserve"> w postaci elektronicznej </w:t>
      </w:r>
      <w:r w:rsidR="00022B0A">
        <w:t>za pośrednictwem portalu informacyjnego</w:t>
      </w:r>
      <w:r w:rsidR="00430125">
        <w:t>.</w:t>
      </w:r>
    </w:p>
    <w:p w14:paraId="7616EE34" w14:textId="73C9F9C0" w:rsidR="00B212C8" w:rsidRPr="005C0E5F" w:rsidRDefault="00B212C8" w:rsidP="005C0E5F">
      <w:pPr>
        <w:pStyle w:val="ARTartustawynprozporzdzenia"/>
      </w:pPr>
      <w:r w:rsidRPr="008A00CF">
        <w:rPr>
          <w:rStyle w:val="Ppogrubienie"/>
        </w:rPr>
        <w:t>§</w:t>
      </w:r>
      <w:r w:rsidR="00E578CE" w:rsidRPr="008A00CF">
        <w:rPr>
          <w:rStyle w:val="Ppogrubienie"/>
        </w:rPr>
        <w:t xml:space="preserve"> </w:t>
      </w:r>
      <w:r w:rsidRPr="008A00CF">
        <w:rPr>
          <w:rStyle w:val="Ppogrubienie"/>
        </w:rPr>
        <w:t>2</w:t>
      </w:r>
      <w:r w:rsidR="009003D3" w:rsidRPr="008A00CF">
        <w:rPr>
          <w:rStyle w:val="Ppogrubienie"/>
        </w:rPr>
        <w:t>.</w:t>
      </w:r>
      <w:r w:rsidR="009003D3">
        <w:tab/>
      </w:r>
      <w:bookmarkStart w:id="0" w:name="_Hlk219538852"/>
      <w:r w:rsidR="009003D3">
        <w:t>Ilekroć w rozporządzeniu jest mowa o:</w:t>
      </w:r>
    </w:p>
    <w:p w14:paraId="4473D2D0" w14:textId="163DC5B0" w:rsidR="007D4021" w:rsidRDefault="007D4021" w:rsidP="00E578CE">
      <w:pPr>
        <w:pStyle w:val="PKTpunkt"/>
      </w:pPr>
      <w:r>
        <w:t>1)</w:t>
      </w:r>
      <w:r>
        <w:tab/>
        <w:t xml:space="preserve">dacie wniesienia pisma – </w:t>
      </w:r>
      <w:r w:rsidRPr="00B212C8">
        <w:t xml:space="preserve">rozumie się przez to </w:t>
      </w:r>
      <w:r>
        <w:t xml:space="preserve">czas utrwalenia pisma </w:t>
      </w:r>
      <w:r w:rsidR="00BD6794">
        <w:t xml:space="preserve">procesowego </w:t>
      </w:r>
      <w:r>
        <w:t>w portalu informacyjnym po wywołaniu funkcji „Złóż pismo”, określony przez wskazanie roku, miesiąca, dnia, godziny, minuty i sekundy;</w:t>
      </w:r>
    </w:p>
    <w:p w14:paraId="57A03E39" w14:textId="3AD39E3B" w:rsidR="007D4021" w:rsidRDefault="007D4021" w:rsidP="007D4021">
      <w:pPr>
        <w:pStyle w:val="PKTpunkt"/>
      </w:pPr>
      <w:r>
        <w:t>2)</w:t>
      </w:r>
      <w:r>
        <w:tab/>
      </w:r>
      <w:r w:rsidRPr="00B212C8">
        <w:t xml:space="preserve">elektronicznym potwierdzeniu wniesienia pisma </w:t>
      </w:r>
      <w:r>
        <w:t>–</w:t>
      </w:r>
      <w:r w:rsidRPr="00B212C8">
        <w:t xml:space="preserve"> rozumie się przez to </w:t>
      </w:r>
      <w:r>
        <w:t>zestaw danych jednoznacznie</w:t>
      </w:r>
      <w:r w:rsidRPr="00B212C8">
        <w:t xml:space="preserve"> </w:t>
      </w:r>
      <w:r>
        <w:t>wskazujący</w:t>
      </w:r>
      <w:r w:rsidR="00E31C34">
        <w:t>ch</w:t>
      </w:r>
      <w:r>
        <w:t xml:space="preserve"> na </w:t>
      </w:r>
      <w:r w:rsidRPr="00B212C8">
        <w:t>wn</w:t>
      </w:r>
      <w:r>
        <w:t>oszone</w:t>
      </w:r>
      <w:r w:rsidRPr="00B212C8">
        <w:t xml:space="preserve"> pism</w:t>
      </w:r>
      <w:r>
        <w:t>o</w:t>
      </w:r>
      <w:r w:rsidR="00BD6794">
        <w:t xml:space="preserve"> procesowe</w:t>
      </w:r>
      <w:r>
        <w:t xml:space="preserve">, wnoszącego pismo, </w:t>
      </w:r>
      <w:r w:rsidRPr="004A7B7D">
        <w:t>wysyłającego pismo, adresata, datę wniesienia pisma, metadane, w tym sumy kontrolne</w:t>
      </w:r>
      <w:r>
        <w:t xml:space="preserve"> oraz dane systemowe</w:t>
      </w:r>
      <w:r w:rsidRPr="004A7B7D">
        <w:t>;</w:t>
      </w:r>
    </w:p>
    <w:p w14:paraId="4A308057" w14:textId="0984BA59" w:rsidR="00430125" w:rsidRDefault="007D4021" w:rsidP="00E578CE">
      <w:pPr>
        <w:pStyle w:val="PKTpunkt"/>
      </w:pPr>
      <w:r>
        <w:t>3)</w:t>
      </w:r>
      <w:r>
        <w:tab/>
      </w:r>
      <w:r w:rsidR="00B212C8" w:rsidRPr="00B212C8">
        <w:t xml:space="preserve">koncie </w:t>
      </w:r>
      <w:r w:rsidR="00404E66">
        <w:t>–</w:t>
      </w:r>
      <w:r w:rsidR="00404E66" w:rsidRPr="00B212C8">
        <w:t xml:space="preserve"> </w:t>
      </w:r>
      <w:r w:rsidR="00B212C8" w:rsidRPr="00B212C8">
        <w:t>rozumie się przez to konto</w:t>
      </w:r>
      <w:r w:rsidR="00430125" w:rsidRPr="00430125">
        <w:t xml:space="preserve">, o którym mowa </w:t>
      </w:r>
      <w:r w:rsidR="002D543A">
        <w:t xml:space="preserve">w </w:t>
      </w:r>
      <w:r w:rsidR="00430125" w:rsidRPr="00430125">
        <w:t>§ 2 pkt</w:t>
      </w:r>
      <w:r w:rsidR="00404E66">
        <w:t xml:space="preserve"> 6 </w:t>
      </w:r>
      <w:r w:rsidR="00430125" w:rsidRPr="00430125">
        <w:t>rozporządzenia Ministra Sprawiedliwości z dnia…w sprawie portalu informacyjnego (Dz. U. …</w:t>
      </w:r>
      <w:proofErr w:type="spellStart"/>
      <w:r w:rsidR="00430125" w:rsidRPr="00430125">
        <w:t>poz</w:t>
      </w:r>
      <w:proofErr w:type="spellEnd"/>
      <w:r w:rsidR="00430125" w:rsidRPr="00430125">
        <w:t>…)</w:t>
      </w:r>
      <w:r w:rsidR="00DB01F4">
        <w:t>, zwanego dalej „rozporządzeniem w sprawie PI”</w:t>
      </w:r>
      <w:r w:rsidR="00430125">
        <w:t>;</w:t>
      </w:r>
    </w:p>
    <w:p w14:paraId="30B85AC9" w14:textId="24CAD043" w:rsidR="009B19B9" w:rsidRDefault="007D4021" w:rsidP="00E578CE">
      <w:pPr>
        <w:pStyle w:val="PKTpunkt"/>
      </w:pPr>
      <w:r>
        <w:t>4)</w:t>
      </w:r>
      <w:r>
        <w:tab/>
      </w:r>
      <w:r w:rsidR="00B036CA">
        <w:t>metadan</w:t>
      </w:r>
      <w:r w:rsidR="00504091">
        <w:t>ych</w:t>
      </w:r>
      <w:r w:rsidR="00B036CA">
        <w:t xml:space="preserve"> </w:t>
      </w:r>
      <w:bookmarkStart w:id="1" w:name="_Hlk208304049"/>
      <w:r w:rsidR="00145F2A">
        <w:t xml:space="preserve">– </w:t>
      </w:r>
      <w:r w:rsidR="00C2243E" w:rsidRPr="00B212C8">
        <w:t xml:space="preserve">rozumie się przez to </w:t>
      </w:r>
      <w:r w:rsidR="00B036CA" w:rsidRPr="00B036CA">
        <w:t xml:space="preserve">zestaw logicznie </w:t>
      </w:r>
      <w:r w:rsidR="00586097">
        <w:t xml:space="preserve">usystematyzowanych informacji </w:t>
      </w:r>
      <w:r w:rsidR="00B036CA" w:rsidRPr="00B036CA">
        <w:t xml:space="preserve">powiązanych z </w:t>
      </w:r>
      <w:r w:rsidR="00F87A29">
        <w:t>pismem</w:t>
      </w:r>
      <w:r w:rsidR="00BD6794">
        <w:t xml:space="preserve"> procesowym</w:t>
      </w:r>
      <w:r w:rsidR="00F87A29">
        <w:t xml:space="preserve"> lub załącznikami</w:t>
      </w:r>
      <w:r w:rsidR="00B036CA" w:rsidRPr="00B036CA">
        <w:t xml:space="preserve"> </w:t>
      </w:r>
      <w:r w:rsidR="00586097">
        <w:t>służących ich opisowi</w:t>
      </w:r>
      <w:bookmarkEnd w:id="1"/>
      <w:r w:rsidR="00B036CA">
        <w:t>;</w:t>
      </w:r>
    </w:p>
    <w:p w14:paraId="644487B4" w14:textId="284DA92F" w:rsidR="007D4021" w:rsidRDefault="007D4021" w:rsidP="007D4021">
      <w:pPr>
        <w:pStyle w:val="PKTpunkt"/>
      </w:pPr>
      <w:r>
        <w:t>5)</w:t>
      </w:r>
      <w:r>
        <w:tab/>
        <w:t xml:space="preserve">metryce pisma – </w:t>
      </w:r>
      <w:r w:rsidRPr="00B212C8">
        <w:t xml:space="preserve">rozumie się przez to </w:t>
      </w:r>
      <w:r>
        <w:t xml:space="preserve">zestaw danych identyfikujących pismo </w:t>
      </w:r>
      <w:r w:rsidR="00BD6794">
        <w:t xml:space="preserve">procesowe </w:t>
      </w:r>
      <w:r>
        <w:t>w portalu</w:t>
      </w:r>
      <w:r w:rsidR="00E31C34">
        <w:t xml:space="preserve"> informacyjnym</w:t>
      </w:r>
      <w:r>
        <w:t>, w szczególności rodzaj pisma</w:t>
      </w:r>
      <w:r w:rsidR="00BD6794">
        <w:t xml:space="preserve"> procesowego</w:t>
      </w:r>
      <w:r>
        <w:t xml:space="preserve">, wnoszącego pismo, wysyłającego pismo, </w:t>
      </w:r>
      <w:bookmarkStart w:id="2" w:name="_Hlk219395773"/>
      <w:r>
        <w:t>adresata</w:t>
      </w:r>
      <w:r w:rsidR="00BD6794">
        <w:t xml:space="preserve"> i</w:t>
      </w:r>
      <w:r>
        <w:t xml:space="preserve"> sygnaturę akt;</w:t>
      </w:r>
      <w:bookmarkEnd w:id="2"/>
    </w:p>
    <w:p w14:paraId="074A3CAF" w14:textId="465BF8B8" w:rsidR="00504091" w:rsidRDefault="007D4021" w:rsidP="00E578CE">
      <w:pPr>
        <w:pStyle w:val="PKTpunkt"/>
      </w:pPr>
      <w:r>
        <w:t>6)</w:t>
      </w:r>
      <w:r>
        <w:tab/>
      </w:r>
      <w:r w:rsidR="00504091">
        <w:t>sum</w:t>
      </w:r>
      <w:r w:rsidR="008736CF">
        <w:t>ach</w:t>
      </w:r>
      <w:r w:rsidR="00504091">
        <w:t xml:space="preserve"> kontroln</w:t>
      </w:r>
      <w:r w:rsidR="008736CF">
        <w:t>ych</w:t>
      </w:r>
      <w:r w:rsidR="00504091">
        <w:t xml:space="preserve"> </w:t>
      </w:r>
      <w:r w:rsidR="00145F2A">
        <w:t xml:space="preserve">– </w:t>
      </w:r>
      <w:r w:rsidR="00C2243E" w:rsidRPr="00B212C8">
        <w:t xml:space="preserve">rozumie się przez to </w:t>
      </w:r>
      <w:r w:rsidR="00504091">
        <w:t>rodzaj metadanych służący</w:t>
      </w:r>
      <w:r w:rsidR="003F0C4C">
        <w:t>ch do</w:t>
      </w:r>
      <w:r w:rsidR="00504091">
        <w:t xml:space="preserve"> weryfikacji integralności danych</w:t>
      </w:r>
      <w:r w:rsidR="003F0C4C">
        <w:t xml:space="preserve"> </w:t>
      </w:r>
      <w:r w:rsidR="003F0C4C" w:rsidRPr="003F0C4C">
        <w:t>przesyłanych za pośrednictwem portalu informacyjnego</w:t>
      </w:r>
      <w:r w:rsidR="00504091">
        <w:t>;</w:t>
      </w:r>
    </w:p>
    <w:p w14:paraId="388BB104" w14:textId="6D83C868" w:rsidR="007D4021" w:rsidRPr="00B212C8" w:rsidRDefault="007D4021" w:rsidP="007D4021">
      <w:pPr>
        <w:pStyle w:val="PKTpunkt"/>
      </w:pPr>
      <w:r>
        <w:t>7)</w:t>
      </w:r>
      <w:r>
        <w:tab/>
      </w:r>
      <w:r w:rsidRPr="00C461A2">
        <w:t xml:space="preserve">uwierzytelnieniu </w:t>
      </w:r>
      <w:r>
        <w:t>–</w:t>
      </w:r>
      <w:r w:rsidRPr="00C461A2">
        <w:t xml:space="preserve"> rozumie się przez to uwierzytelnienie, o który</w:t>
      </w:r>
      <w:r>
        <w:t>m</w:t>
      </w:r>
      <w:r w:rsidRPr="00C461A2">
        <w:t xml:space="preserve"> mowa</w:t>
      </w:r>
      <w:r>
        <w:t xml:space="preserve"> w</w:t>
      </w:r>
      <w:r w:rsidRPr="00C461A2">
        <w:t xml:space="preserve"> § 2 pkt</w:t>
      </w:r>
      <w:r>
        <w:t xml:space="preserve"> 17</w:t>
      </w:r>
      <w:r w:rsidRPr="00C461A2">
        <w:t xml:space="preserve"> rozporządzenia w sprawie </w:t>
      </w:r>
      <w:r w:rsidR="004A3D65">
        <w:t>PI</w:t>
      </w:r>
      <w:r>
        <w:t>;</w:t>
      </w:r>
    </w:p>
    <w:p w14:paraId="3CF27092" w14:textId="715F6B42" w:rsidR="00695784" w:rsidRDefault="007D4021" w:rsidP="00695784">
      <w:pPr>
        <w:pStyle w:val="PKTpunkt"/>
      </w:pPr>
      <w:r>
        <w:lastRenderedPageBreak/>
        <w:t>8)</w:t>
      </w:r>
      <w:r>
        <w:tab/>
      </w:r>
      <w:r w:rsidR="00B212C8" w:rsidRPr="00B212C8">
        <w:t xml:space="preserve">użytkowniku konta </w:t>
      </w:r>
      <w:r w:rsidR="00145F2A">
        <w:t xml:space="preserve">– </w:t>
      </w:r>
      <w:r w:rsidR="0005426E">
        <w:t xml:space="preserve">rozumie się przez </w:t>
      </w:r>
      <w:bookmarkStart w:id="3" w:name="_Hlk213937013"/>
      <w:r w:rsidR="0005426E">
        <w:t xml:space="preserve">to </w:t>
      </w:r>
      <w:bookmarkEnd w:id="3"/>
      <w:r w:rsidR="00DB01F4">
        <w:t xml:space="preserve">użytkownika konta, o którym mowa w </w:t>
      </w:r>
      <w:r w:rsidR="00DB01F4" w:rsidRPr="00C461A2">
        <w:t>§ 2 pkt</w:t>
      </w:r>
      <w:r w:rsidR="00DB01F4">
        <w:t xml:space="preserve"> 18</w:t>
      </w:r>
      <w:r w:rsidR="00DB01F4" w:rsidRPr="00C461A2">
        <w:t xml:space="preserve"> rozporządzenia </w:t>
      </w:r>
      <w:r w:rsidR="00DB01F4">
        <w:t>w sprawie PI</w:t>
      </w:r>
      <w:r w:rsidR="00B212C8" w:rsidRPr="00B212C8">
        <w:t>;</w:t>
      </w:r>
    </w:p>
    <w:p w14:paraId="50A7E0DA" w14:textId="74A2B803" w:rsidR="00DB01F4" w:rsidRDefault="007D4021" w:rsidP="007D4021">
      <w:pPr>
        <w:pStyle w:val="PKTpunkt"/>
      </w:pPr>
      <w:r>
        <w:t>9)</w:t>
      </w:r>
      <w:r>
        <w:tab/>
      </w:r>
      <w:r w:rsidR="00DB01F4">
        <w:t>właściciel</w:t>
      </w:r>
      <w:r w:rsidR="007C6A00">
        <w:t>u</w:t>
      </w:r>
      <w:r w:rsidR="00DB01F4">
        <w:t xml:space="preserve"> </w:t>
      </w:r>
      <w:r w:rsidR="00DB01F4" w:rsidRPr="007D4021">
        <w:t>konta</w:t>
      </w:r>
      <w:r w:rsidR="00DB01F4">
        <w:t xml:space="preserve"> – rozumie się przez to właściciela konta, o którym mowa w </w:t>
      </w:r>
      <w:r w:rsidR="00DB01F4" w:rsidRPr="00C461A2">
        <w:t>§ 2 pkt</w:t>
      </w:r>
      <w:r w:rsidR="00DB01F4">
        <w:t xml:space="preserve"> 19</w:t>
      </w:r>
      <w:r w:rsidR="00DB01F4" w:rsidRPr="00C461A2">
        <w:t xml:space="preserve"> rozporządzenia </w:t>
      </w:r>
      <w:r w:rsidR="00DB01F4">
        <w:t xml:space="preserve">w </w:t>
      </w:r>
      <w:r w:rsidR="00DB01F4" w:rsidRPr="007D4021">
        <w:t>sprawie</w:t>
      </w:r>
      <w:r w:rsidR="00DB01F4">
        <w:t xml:space="preserve"> PI;</w:t>
      </w:r>
    </w:p>
    <w:p w14:paraId="025E2382" w14:textId="1599FFF9" w:rsidR="007D4021" w:rsidRDefault="007D4021" w:rsidP="00483808">
      <w:pPr>
        <w:pStyle w:val="PKTpunkt"/>
      </w:pPr>
      <w:bookmarkStart w:id="4" w:name="_Hlk219463328"/>
      <w:r>
        <w:t>10)</w:t>
      </w:r>
      <w:r>
        <w:tab/>
      </w:r>
      <w:r w:rsidR="00145F2A" w:rsidRPr="007D4021">
        <w:t xml:space="preserve">wniesieniu </w:t>
      </w:r>
      <w:r w:rsidR="00B212C8" w:rsidRPr="007D4021">
        <w:t>pisma</w:t>
      </w:r>
      <w:r w:rsidR="00BB7B42" w:rsidRPr="007D4021">
        <w:t xml:space="preserve"> </w:t>
      </w:r>
      <w:r w:rsidR="00145F2A" w:rsidRPr="007D4021">
        <w:t xml:space="preserve">– </w:t>
      </w:r>
      <w:r w:rsidR="00B212C8" w:rsidRPr="007D4021">
        <w:t xml:space="preserve">rozumie się przez to wywołanie funkcji </w:t>
      </w:r>
      <w:r w:rsidR="00311AD2" w:rsidRPr="007D4021">
        <w:t>„</w:t>
      </w:r>
      <w:r w:rsidR="00BA684A" w:rsidRPr="007D4021">
        <w:t xml:space="preserve">Złóż </w:t>
      </w:r>
      <w:r w:rsidR="00936B7E" w:rsidRPr="007D4021">
        <w:t>pism</w:t>
      </w:r>
      <w:r w:rsidR="008B2C59" w:rsidRPr="007D4021">
        <w:t>o</w:t>
      </w:r>
      <w:r w:rsidR="00A17BA8" w:rsidRPr="007D4021">
        <w:t>”</w:t>
      </w:r>
      <w:r w:rsidR="00936B7E" w:rsidRPr="007D4021">
        <w:t xml:space="preserve"> </w:t>
      </w:r>
      <w:r w:rsidR="00B212C8" w:rsidRPr="007D4021">
        <w:t>w module</w:t>
      </w:r>
      <w:r w:rsidRPr="007D4021">
        <w:t xml:space="preserve"> </w:t>
      </w:r>
      <w:r w:rsidR="00311AD2" w:rsidRPr="007D4021">
        <w:t>„</w:t>
      </w:r>
      <w:r w:rsidR="004B5FC1" w:rsidRPr="007D4021">
        <w:t>Biuro Podawcze</w:t>
      </w:r>
      <w:r w:rsidR="00311AD2" w:rsidRPr="007D4021">
        <w:t>”</w:t>
      </w:r>
      <w:r w:rsidR="00B212C8" w:rsidRPr="007D4021">
        <w:t xml:space="preserve"> służącym do </w:t>
      </w:r>
      <w:r w:rsidR="008B2C59" w:rsidRPr="007D4021">
        <w:t xml:space="preserve">wnoszenia </w:t>
      </w:r>
      <w:r w:rsidR="00B212C8" w:rsidRPr="007D4021">
        <w:t>pism</w:t>
      </w:r>
      <w:r w:rsidR="008B2C59" w:rsidRPr="007D4021">
        <w:t xml:space="preserve"> </w:t>
      </w:r>
      <w:r w:rsidR="00B25686">
        <w:t xml:space="preserve">procesowych </w:t>
      </w:r>
      <w:r w:rsidR="008B2C59" w:rsidRPr="007D4021">
        <w:t>wraz z załącznikami</w:t>
      </w:r>
      <w:r w:rsidR="00B212C8" w:rsidRPr="007D4021">
        <w:t xml:space="preserve">, </w:t>
      </w:r>
      <w:r w:rsidR="00FC77C2">
        <w:t xml:space="preserve">w </w:t>
      </w:r>
      <w:r w:rsidR="00B212C8" w:rsidRPr="007D4021">
        <w:t>sposób umożliwiający</w:t>
      </w:r>
      <w:r w:rsidRPr="007D4021">
        <w:t xml:space="preserve"> </w:t>
      </w:r>
      <w:r w:rsidR="00B212C8" w:rsidRPr="007D4021">
        <w:t xml:space="preserve">uzyskanie przez wnoszącego </w:t>
      </w:r>
      <w:r w:rsidR="004A5845" w:rsidRPr="007D4021">
        <w:t xml:space="preserve">pismo </w:t>
      </w:r>
      <w:r w:rsidR="00FC77C2" w:rsidRPr="00B212C8">
        <w:t>elektroniczn</w:t>
      </w:r>
      <w:r w:rsidR="00FC77C2">
        <w:t>ego</w:t>
      </w:r>
      <w:r w:rsidR="00FC77C2" w:rsidRPr="00B212C8">
        <w:t xml:space="preserve"> potwierdzeni</w:t>
      </w:r>
      <w:r w:rsidR="00FC77C2">
        <w:t>a</w:t>
      </w:r>
      <w:r w:rsidR="00FC77C2" w:rsidRPr="00B212C8">
        <w:t xml:space="preserve"> wniesienia pisma</w:t>
      </w:r>
      <w:r w:rsidR="00B212C8" w:rsidRPr="007D4021">
        <w:t>;</w:t>
      </w:r>
      <w:r w:rsidR="00487A53" w:rsidRPr="007D4021" w:rsidDel="00487A53">
        <w:t xml:space="preserve"> </w:t>
      </w:r>
      <w:bookmarkEnd w:id="4"/>
    </w:p>
    <w:p w14:paraId="0B118AB6" w14:textId="148448AA" w:rsidR="00B212C8" w:rsidRDefault="007D4021" w:rsidP="007D4021">
      <w:pPr>
        <w:pStyle w:val="PKTpunkt"/>
      </w:pPr>
      <w:bookmarkStart w:id="5" w:name="_Hlk219463813"/>
      <w:r>
        <w:t>11)</w:t>
      </w:r>
      <w:r>
        <w:tab/>
        <w:t xml:space="preserve">wnoszącym pismo – </w:t>
      </w:r>
      <w:r w:rsidRPr="00B212C8">
        <w:t xml:space="preserve">rozumie się przez to </w:t>
      </w:r>
      <w:r>
        <w:t>właściciela konta, który na podstawie przepisów szczególnych wnosi pismo</w:t>
      </w:r>
      <w:r w:rsidR="004472EB">
        <w:t xml:space="preserve"> procesowe</w:t>
      </w:r>
      <w:r>
        <w:t xml:space="preserve"> za pośrednictwem portalu informacyjnego;</w:t>
      </w:r>
    </w:p>
    <w:p w14:paraId="18C64EA3" w14:textId="0A6BFFD8" w:rsidR="00C461A2" w:rsidRPr="00242423" w:rsidRDefault="007D4021" w:rsidP="007D4021">
      <w:pPr>
        <w:pStyle w:val="PKTpunkt"/>
      </w:pPr>
      <w:bookmarkStart w:id="6" w:name="_Hlk219463591"/>
      <w:bookmarkEnd w:id="5"/>
      <w:r>
        <w:t>12)</w:t>
      </w:r>
      <w:r>
        <w:tab/>
      </w:r>
      <w:r w:rsidR="00C461A2" w:rsidRPr="00242423">
        <w:t>wysyłający</w:t>
      </w:r>
      <w:r w:rsidR="008A63B5">
        <w:t>m</w:t>
      </w:r>
      <w:r w:rsidR="00C461A2" w:rsidRPr="00242423">
        <w:t xml:space="preserve"> pismo </w:t>
      </w:r>
      <w:r w:rsidR="00145F2A">
        <w:t>–</w:t>
      </w:r>
      <w:r w:rsidR="00145F2A" w:rsidRPr="00242423">
        <w:t xml:space="preserve"> </w:t>
      </w:r>
      <w:r w:rsidR="00C461A2" w:rsidRPr="00242423">
        <w:t>rozumie się przez to użytkownika</w:t>
      </w:r>
      <w:r w:rsidR="00C229CD">
        <w:t xml:space="preserve"> konta</w:t>
      </w:r>
      <w:r w:rsidR="00C461A2" w:rsidRPr="00242423">
        <w:t xml:space="preserve">, </w:t>
      </w:r>
      <w:r w:rsidR="003634BE" w:rsidRPr="00242423">
        <w:t>któr</w:t>
      </w:r>
      <w:r w:rsidR="003634BE">
        <w:t>y</w:t>
      </w:r>
      <w:r w:rsidR="003634BE" w:rsidRPr="00242423">
        <w:t xml:space="preserve"> </w:t>
      </w:r>
      <w:r w:rsidR="00C461A2" w:rsidRPr="00242423">
        <w:t xml:space="preserve">wywołał </w:t>
      </w:r>
      <w:r w:rsidR="003634BE" w:rsidRPr="00242423">
        <w:t>funkcj</w:t>
      </w:r>
      <w:r w:rsidR="003634BE">
        <w:t>ę</w:t>
      </w:r>
      <w:r w:rsidR="003634BE" w:rsidRPr="00242423">
        <w:t xml:space="preserve"> </w:t>
      </w:r>
      <w:r w:rsidR="00C461A2" w:rsidRPr="00242423">
        <w:t>„Złóż pismo</w:t>
      </w:r>
      <w:r w:rsidR="00A17BA8">
        <w:t>”</w:t>
      </w:r>
      <w:r w:rsidR="00C461A2" w:rsidRPr="00242423">
        <w:t xml:space="preserve"> w module „Biuro Podawcze” służącym do wnoszenia pism wraz z załącznikami, w sposób umożliwiający uzyskanie przez wnoszącego pismo </w:t>
      </w:r>
      <w:r w:rsidR="004472EB" w:rsidRPr="00B212C8">
        <w:t>elektroniczn</w:t>
      </w:r>
      <w:r w:rsidR="004472EB">
        <w:t>ego</w:t>
      </w:r>
      <w:r w:rsidR="004472EB" w:rsidRPr="00B212C8">
        <w:t xml:space="preserve"> potwierdzeni</w:t>
      </w:r>
      <w:r w:rsidR="004472EB">
        <w:t>a</w:t>
      </w:r>
      <w:r w:rsidR="004472EB" w:rsidRPr="00B212C8">
        <w:t xml:space="preserve"> wniesienia pisma</w:t>
      </w:r>
      <w:r w:rsidR="00C461A2" w:rsidRPr="00242423">
        <w:t>.</w:t>
      </w:r>
    </w:p>
    <w:bookmarkEnd w:id="6"/>
    <w:bookmarkEnd w:id="0"/>
    <w:p w14:paraId="7E4D880E" w14:textId="4319C32E" w:rsidR="00B212C8" w:rsidRPr="00B71C11" w:rsidRDefault="00B212C8" w:rsidP="00B71C11">
      <w:pPr>
        <w:pStyle w:val="ARTartustawynprozporzdzenia"/>
      </w:pPr>
      <w:r w:rsidRPr="008A00CF">
        <w:rPr>
          <w:rStyle w:val="Ppogrubienie"/>
        </w:rPr>
        <w:t>§ 3</w:t>
      </w:r>
      <w:r w:rsidR="008A00CF">
        <w:rPr>
          <w:rStyle w:val="Ppogrubienie"/>
        </w:rPr>
        <w:t>.</w:t>
      </w:r>
      <w:r w:rsidR="00E578CE" w:rsidRPr="008A00CF">
        <w:rPr>
          <w:rStyle w:val="Ppogrubienie"/>
        </w:rPr>
        <w:tab/>
      </w:r>
      <w:r w:rsidR="00B71C11">
        <w:t>W celu w</w:t>
      </w:r>
      <w:r w:rsidR="00B71C11" w:rsidRPr="003634BE">
        <w:t>niesieni</w:t>
      </w:r>
      <w:r w:rsidR="00B71C11">
        <w:t>a</w:t>
      </w:r>
      <w:r w:rsidR="00B71C11" w:rsidRPr="00B212C8">
        <w:t xml:space="preserve"> </w:t>
      </w:r>
      <w:r w:rsidRPr="00B212C8">
        <w:t>pisma za pośrednictwem portalu informacyjnego</w:t>
      </w:r>
      <w:r w:rsidR="00B71C11">
        <w:t xml:space="preserve"> należy</w:t>
      </w:r>
      <w:r w:rsidRPr="00B71C11">
        <w:t>:</w:t>
      </w:r>
    </w:p>
    <w:p w14:paraId="7F6978AB" w14:textId="500C0770" w:rsidR="00B212C8" w:rsidRPr="00B71C11" w:rsidRDefault="00B212C8" w:rsidP="00287366">
      <w:pPr>
        <w:pStyle w:val="PKTpunkt"/>
      </w:pPr>
      <w:r w:rsidRPr="00B71C11">
        <w:t>1)</w:t>
      </w:r>
      <w:r w:rsidR="00E578CE" w:rsidRPr="00B71C11">
        <w:tab/>
      </w:r>
      <w:bookmarkStart w:id="7" w:name="_Hlk219538347"/>
      <w:r w:rsidR="00B71C11" w:rsidRPr="00B71C11">
        <w:t>dokona</w:t>
      </w:r>
      <w:r w:rsidR="00B71C11">
        <w:t>ć</w:t>
      </w:r>
      <w:r w:rsidR="00B71C11" w:rsidRPr="00B71C11">
        <w:t xml:space="preserve"> </w:t>
      </w:r>
      <w:r w:rsidRPr="00B71C11">
        <w:t>uwierzytelnieni</w:t>
      </w:r>
      <w:r w:rsidR="00C461A2" w:rsidRPr="00B71C11">
        <w:t>a</w:t>
      </w:r>
      <w:r w:rsidRPr="00B71C11">
        <w:t>;</w:t>
      </w:r>
    </w:p>
    <w:p w14:paraId="067DD5EA" w14:textId="4D1D7645" w:rsidR="0040792D" w:rsidRPr="00B71C11" w:rsidRDefault="0040792D" w:rsidP="00287366">
      <w:pPr>
        <w:pStyle w:val="PKTpunkt"/>
      </w:pPr>
      <w:r w:rsidRPr="00B71C11">
        <w:t>2)</w:t>
      </w:r>
      <w:r w:rsidR="00C461A2" w:rsidRPr="00B71C11">
        <w:tab/>
      </w:r>
      <w:r w:rsidR="00B71C11" w:rsidRPr="00B71C11">
        <w:t>oznacz</w:t>
      </w:r>
      <w:r w:rsidR="00B71C11">
        <w:t>yć</w:t>
      </w:r>
      <w:r w:rsidR="00B71C11" w:rsidRPr="00B71C11">
        <w:t xml:space="preserve"> </w:t>
      </w:r>
      <w:r w:rsidRPr="00B71C11">
        <w:t xml:space="preserve">rodzaj pisma </w:t>
      </w:r>
      <w:r w:rsidR="00B25686">
        <w:t xml:space="preserve">procesowego </w:t>
      </w:r>
      <w:r w:rsidRPr="007D4021">
        <w:t>poprzez</w:t>
      </w:r>
      <w:r w:rsidRPr="00B71C11">
        <w:t xml:space="preserve"> dokonanie wyboru z listy rozwijanej w portalu informacyjnym;</w:t>
      </w:r>
    </w:p>
    <w:p w14:paraId="6EC0D86F" w14:textId="170D428B" w:rsidR="0040792D" w:rsidRPr="00B71C11" w:rsidRDefault="0040792D" w:rsidP="00287366">
      <w:pPr>
        <w:pStyle w:val="PKTpunkt"/>
      </w:pPr>
      <w:r w:rsidRPr="00B71C11">
        <w:t>3)</w:t>
      </w:r>
      <w:r w:rsidR="00C461A2" w:rsidRPr="00B71C11">
        <w:tab/>
      </w:r>
      <w:r w:rsidR="00B71C11" w:rsidRPr="00B71C11">
        <w:t>wypełni</w:t>
      </w:r>
      <w:r w:rsidR="00B71C11">
        <w:t>ć</w:t>
      </w:r>
      <w:r w:rsidR="00B71C11" w:rsidRPr="00B71C11">
        <w:t xml:space="preserve"> metryk</w:t>
      </w:r>
      <w:r w:rsidR="00B71C11">
        <w:t>ę</w:t>
      </w:r>
      <w:r w:rsidR="00B71C11" w:rsidRPr="00B71C11">
        <w:t xml:space="preserve"> </w:t>
      </w:r>
      <w:r w:rsidRPr="00B71C11">
        <w:t xml:space="preserve">pisma albo </w:t>
      </w:r>
      <w:r w:rsidR="00B71C11" w:rsidRPr="00B71C11">
        <w:t>zatwierdz</w:t>
      </w:r>
      <w:r w:rsidR="00B71C11">
        <w:t>ić</w:t>
      </w:r>
      <w:r w:rsidR="00B71C11" w:rsidRPr="00B71C11">
        <w:t xml:space="preserve"> metryk</w:t>
      </w:r>
      <w:r w:rsidR="00B71C11">
        <w:t>ę</w:t>
      </w:r>
      <w:r w:rsidR="00B71C11" w:rsidRPr="00B71C11">
        <w:t xml:space="preserve"> </w:t>
      </w:r>
      <w:r w:rsidR="00EB545E">
        <w:t xml:space="preserve">pisma </w:t>
      </w:r>
      <w:r w:rsidR="00B71C11" w:rsidRPr="00B71C11">
        <w:t>wygenerowan</w:t>
      </w:r>
      <w:r w:rsidR="00B71C11">
        <w:t>ą</w:t>
      </w:r>
      <w:r w:rsidR="00B71C11" w:rsidRPr="00B71C11">
        <w:t xml:space="preserve"> </w:t>
      </w:r>
      <w:r w:rsidRPr="00B71C11">
        <w:t>automatycznie na podstawie danych pochodzących z portalu informacyjnego;</w:t>
      </w:r>
    </w:p>
    <w:p w14:paraId="0C47346E" w14:textId="3EC35A8F" w:rsidR="00B212C8" w:rsidRPr="00B71C11" w:rsidRDefault="00AF7C90" w:rsidP="00287366">
      <w:pPr>
        <w:pStyle w:val="PKTpunkt"/>
      </w:pPr>
      <w:r w:rsidRPr="00B71C11">
        <w:t>4</w:t>
      </w:r>
      <w:r w:rsidR="00B212C8" w:rsidRPr="00B71C11">
        <w:t>)</w:t>
      </w:r>
      <w:r w:rsidR="00C94AEE" w:rsidRPr="00B71C11">
        <w:tab/>
      </w:r>
      <w:r w:rsidR="00B212C8" w:rsidRPr="00B71C11">
        <w:t>umie</w:t>
      </w:r>
      <w:r w:rsidR="00B71C11">
        <w:t>ścić</w:t>
      </w:r>
      <w:r w:rsidR="00B212C8" w:rsidRPr="00B71C11">
        <w:t xml:space="preserve"> pism</w:t>
      </w:r>
      <w:r w:rsidR="00B71C11">
        <w:t>o</w:t>
      </w:r>
      <w:r w:rsidR="00B212C8" w:rsidRPr="00B71C11">
        <w:t xml:space="preserve"> </w:t>
      </w:r>
      <w:r w:rsidR="008E2D1E">
        <w:t xml:space="preserve">procesowe </w:t>
      </w:r>
      <w:r w:rsidR="00B212C8" w:rsidRPr="00B71C11">
        <w:t xml:space="preserve">w module </w:t>
      </w:r>
      <w:r w:rsidR="00311AD2" w:rsidRPr="00B71C11">
        <w:t>„</w:t>
      </w:r>
      <w:r w:rsidR="004B5FC1" w:rsidRPr="00B71C11">
        <w:t>Biuro Podawcze</w:t>
      </w:r>
      <w:r w:rsidR="00A17BA8" w:rsidRPr="00B71C11">
        <w:t>”</w:t>
      </w:r>
      <w:r w:rsidR="00B212C8" w:rsidRPr="00B71C11">
        <w:t>;</w:t>
      </w:r>
    </w:p>
    <w:p w14:paraId="4C7067D7" w14:textId="415D09CE" w:rsidR="00B34559" w:rsidRDefault="00AF7C90" w:rsidP="00B34559">
      <w:pPr>
        <w:pStyle w:val="PKTpunkt"/>
      </w:pPr>
      <w:r w:rsidRPr="00B71C11">
        <w:t>5</w:t>
      </w:r>
      <w:r w:rsidR="00B212C8" w:rsidRPr="00B71C11">
        <w:t>)</w:t>
      </w:r>
      <w:r w:rsidR="00C94AEE" w:rsidRPr="00B71C11">
        <w:tab/>
      </w:r>
      <w:r w:rsidR="00B71C11" w:rsidRPr="00B71C11">
        <w:t>dołącz</w:t>
      </w:r>
      <w:r w:rsidR="00B71C11">
        <w:t>yć</w:t>
      </w:r>
      <w:r w:rsidR="00B71C11" w:rsidRPr="00B71C11">
        <w:t xml:space="preserve"> załącznik</w:t>
      </w:r>
      <w:r w:rsidR="00B71C11">
        <w:t>i</w:t>
      </w:r>
      <w:r w:rsidR="00B212C8" w:rsidRPr="00B71C11">
        <w:t xml:space="preserve">, o ile są </w:t>
      </w:r>
      <w:r w:rsidR="00B212C8" w:rsidRPr="00B212C8">
        <w:t>one wnoszone</w:t>
      </w:r>
      <w:r w:rsidR="0040792D">
        <w:t xml:space="preserve">, z zachowaniem zgodności pomiędzy numeracją i nazewnictwem załączników w piśmie </w:t>
      </w:r>
      <w:r w:rsidR="008E2D1E">
        <w:t xml:space="preserve">procesowym </w:t>
      </w:r>
      <w:r w:rsidR="0040792D">
        <w:t>oraz w portalu informacyjnym</w:t>
      </w:r>
      <w:r w:rsidR="00B212C8" w:rsidRPr="00B212C8">
        <w:t>;</w:t>
      </w:r>
    </w:p>
    <w:p w14:paraId="2383B5FC" w14:textId="57CAB975" w:rsidR="00242423" w:rsidRDefault="00B34559" w:rsidP="00B34559">
      <w:pPr>
        <w:pStyle w:val="PKTpunkt"/>
      </w:pPr>
      <w:bookmarkStart w:id="8" w:name="_Hlk219464365"/>
      <w:r>
        <w:t>6</w:t>
      </w:r>
      <w:r w:rsidR="00B212C8" w:rsidRPr="00B212C8">
        <w:t>)</w:t>
      </w:r>
      <w:r w:rsidR="00C94AEE">
        <w:tab/>
      </w:r>
      <w:r w:rsidR="00F20BA7" w:rsidRPr="004C5F37">
        <w:t>opatrz</w:t>
      </w:r>
      <w:r w:rsidR="00F20BA7">
        <w:t>yć</w:t>
      </w:r>
      <w:r w:rsidR="00F20BA7" w:rsidRPr="004C5F37">
        <w:t xml:space="preserve"> pism</w:t>
      </w:r>
      <w:r w:rsidR="00F20BA7">
        <w:t>o procesowe</w:t>
      </w:r>
      <w:r w:rsidR="00ED18F3">
        <w:t xml:space="preserve"> </w:t>
      </w:r>
      <w:r w:rsidR="00F20BA7">
        <w:t>kwalifikowanym</w:t>
      </w:r>
      <w:r w:rsidR="00F20BA7" w:rsidRPr="004C5F37">
        <w:t xml:space="preserve"> podpisem elektronicznym, podpisem zaufanym albo podpisem osobistym</w:t>
      </w:r>
      <w:r w:rsidR="00F20BA7">
        <w:t>,</w:t>
      </w:r>
      <w:r w:rsidR="00F20BA7" w:rsidRPr="004C5F37">
        <w:t xml:space="preserve"> a</w:t>
      </w:r>
      <w:r w:rsidR="00F20BA7">
        <w:t xml:space="preserve"> w</w:t>
      </w:r>
      <w:r w:rsidR="00F20BA7" w:rsidRPr="004C5F37">
        <w:t xml:space="preserve"> przypadku prokuratora </w:t>
      </w:r>
      <w:r w:rsidR="00455B2F">
        <w:t>–</w:t>
      </w:r>
      <w:r w:rsidR="00F20BA7">
        <w:t xml:space="preserve"> </w:t>
      </w:r>
      <w:r w:rsidR="00F20BA7" w:rsidRPr="004C5F37">
        <w:t>także zaawansowanym podpisem elektronicznym wydawanym przez właściwe jednostki organizacyjne prokuratury</w:t>
      </w:r>
      <w:r w:rsidR="00F20BA7">
        <w:t>, jeśli nie zostały podpisane takimi  podpisami przed ich umieszczeniem w portalu informacyjnym;</w:t>
      </w:r>
    </w:p>
    <w:p w14:paraId="3F330F9B" w14:textId="04DC0CE5" w:rsidR="00FA7D51" w:rsidRDefault="00FA7D51" w:rsidP="00B34559">
      <w:pPr>
        <w:pStyle w:val="PKTpunkt"/>
      </w:pPr>
      <w:r>
        <w:t>7)</w:t>
      </w:r>
      <w:r>
        <w:tab/>
        <w:t xml:space="preserve">poświadczyć wybrane dokumenty kwalifikowanym </w:t>
      </w:r>
      <w:r w:rsidRPr="00651349">
        <w:t>podpisem elektronicznym, podpisem zaufanym albo podpisem osobistym</w:t>
      </w:r>
      <w:r>
        <w:t>, jeśli nie zostały poświadczone w ten sposób przed ich umieszczeniem w portalu informacyjnym;</w:t>
      </w:r>
    </w:p>
    <w:bookmarkEnd w:id="8"/>
    <w:p w14:paraId="616B0115" w14:textId="733807C0" w:rsidR="00F20BA7" w:rsidRDefault="00FA7D51" w:rsidP="00B34559">
      <w:pPr>
        <w:pStyle w:val="PKTpunkt"/>
      </w:pPr>
      <w:r>
        <w:t>8</w:t>
      </w:r>
      <w:r w:rsidR="00F20BA7">
        <w:t>)</w:t>
      </w:r>
      <w:r w:rsidR="00F20BA7">
        <w:tab/>
      </w:r>
      <w:r w:rsidR="00F20BA7" w:rsidRPr="00F8516E">
        <w:t>wywoł</w:t>
      </w:r>
      <w:r w:rsidR="00F20BA7">
        <w:t>ać</w:t>
      </w:r>
      <w:r w:rsidR="00F20BA7" w:rsidRPr="00F8516E">
        <w:t xml:space="preserve"> funkcj</w:t>
      </w:r>
      <w:r w:rsidR="00F20BA7">
        <w:t>ę</w:t>
      </w:r>
      <w:r w:rsidR="00F20BA7" w:rsidRPr="00F8516E">
        <w:t xml:space="preserve"> „</w:t>
      </w:r>
      <w:r w:rsidR="00F20BA7">
        <w:t>Z</w:t>
      </w:r>
      <w:r w:rsidR="00F20BA7" w:rsidRPr="00F8516E">
        <w:t>łóż pismo” w module „Biuro Podawcze”</w:t>
      </w:r>
      <w:r w:rsidR="00F20BA7">
        <w:t>.</w:t>
      </w:r>
    </w:p>
    <w:p w14:paraId="071E54E1" w14:textId="64F4E480" w:rsidR="00C97B46" w:rsidRDefault="00B212C8" w:rsidP="0012655D">
      <w:pPr>
        <w:pStyle w:val="ARTartustawynprozporzdzenia"/>
      </w:pPr>
      <w:bookmarkStart w:id="9" w:name="_Hlk219538833"/>
      <w:bookmarkEnd w:id="7"/>
      <w:r w:rsidRPr="008A00CF">
        <w:rPr>
          <w:rStyle w:val="Ppogrubienie"/>
        </w:rPr>
        <w:lastRenderedPageBreak/>
        <w:t>§ 4</w:t>
      </w:r>
      <w:r w:rsidR="008A00CF" w:rsidRPr="008A00CF">
        <w:rPr>
          <w:rStyle w:val="Ppogrubienie"/>
        </w:rPr>
        <w:t>.</w:t>
      </w:r>
      <w:r w:rsidR="0085798B">
        <w:tab/>
      </w:r>
      <w:r w:rsidRPr="00B212C8">
        <w:t>1.</w:t>
      </w:r>
      <w:r w:rsidR="003634BE">
        <w:t xml:space="preserve"> </w:t>
      </w:r>
      <w:r w:rsidR="00C97B46">
        <w:t xml:space="preserve">Pisma </w:t>
      </w:r>
      <w:r w:rsidR="00134794">
        <w:t xml:space="preserve">procesowe </w:t>
      </w:r>
      <w:r w:rsidR="00C97B46">
        <w:t>wnoszone za pośrednictwem portalu informacyjnego sporządza się w formacie odpowiadającym formatowi A4.</w:t>
      </w:r>
    </w:p>
    <w:p w14:paraId="31AADD3C" w14:textId="4D30C502" w:rsidR="00C97B46" w:rsidRDefault="00C97B46" w:rsidP="006526F8">
      <w:pPr>
        <w:pStyle w:val="USTustnpkodeksu"/>
      </w:pPr>
      <w:r>
        <w:t xml:space="preserve">2. Rozmiar pojedynczego załącznika wnoszonego za pośrednictwem </w:t>
      </w:r>
      <w:bookmarkStart w:id="10" w:name="_Hlk219465219"/>
      <w:r>
        <w:t xml:space="preserve">portalu </w:t>
      </w:r>
      <w:r w:rsidR="00FA7D51">
        <w:t xml:space="preserve">informacyjnego </w:t>
      </w:r>
      <w:bookmarkEnd w:id="10"/>
      <w:r>
        <w:t>nie może przekraczać 100 MB.</w:t>
      </w:r>
    </w:p>
    <w:p w14:paraId="02F601B2" w14:textId="79ACD544" w:rsidR="00C97B46" w:rsidRDefault="00C97B46" w:rsidP="006526F8">
      <w:pPr>
        <w:pStyle w:val="USTustnpkodeksu"/>
      </w:pPr>
      <w:r>
        <w:t xml:space="preserve">3. Dopuszczalne formaty danych dla pism procesowych i załączników składanych za pośrednictwem portalu informacyjnego określa </w:t>
      </w:r>
      <w:r w:rsidR="00FB50F0">
        <w:t>z</w:t>
      </w:r>
      <w:r>
        <w:t>ałącznik nr 1 do rozporządzenia.</w:t>
      </w:r>
    </w:p>
    <w:p w14:paraId="32ABB44D" w14:textId="36E0E21C" w:rsidR="00C97B46" w:rsidRDefault="00C97B46" w:rsidP="006526F8">
      <w:pPr>
        <w:pStyle w:val="USTustnpkodeksu"/>
      </w:pPr>
      <w:r>
        <w:t>4. Wymagania techniczne dla struktury i nazewnictwa plików określa załącznik nr 2</w:t>
      </w:r>
      <w:r w:rsidR="00FB50F0">
        <w:t xml:space="preserve"> do rozporządzenia</w:t>
      </w:r>
      <w:r>
        <w:t>.</w:t>
      </w:r>
    </w:p>
    <w:p w14:paraId="23001794" w14:textId="1518F255" w:rsidR="00EF1637" w:rsidRDefault="00C97B46" w:rsidP="006526F8">
      <w:pPr>
        <w:pStyle w:val="USTustnpkodeksu"/>
      </w:pPr>
      <w:r>
        <w:t>5. Minimalne wymagania techniczne dla załączników stanowiących odwzorowania cyfrowe</w:t>
      </w:r>
      <w:r w:rsidR="006526F8">
        <w:t xml:space="preserve"> </w:t>
      </w:r>
      <w:r>
        <w:t>określa załącznik nr 3</w:t>
      </w:r>
      <w:r w:rsidR="00FB50F0">
        <w:t xml:space="preserve"> do rozporządzenia</w:t>
      </w:r>
      <w:r>
        <w:t>.</w:t>
      </w:r>
    </w:p>
    <w:p w14:paraId="4015240D" w14:textId="38096342" w:rsidR="00134794" w:rsidRDefault="00134794" w:rsidP="00134794">
      <w:pPr>
        <w:pStyle w:val="USTustnpkodeksu"/>
      </w:pPr>
      <w:r>
        <w:t>6.</w:t>
      </w:r>
      <w:r>
        <w:tab/>
        <w:t xml:space="preserve">Pisma procesowe lub załączniki stanowiące odwzorowania cyfrowe dokumentów zawierających wyłącznie tekst wnosi się za pośrednictwem portalu informacyjnego w formatach </w:t>
      </w:r>
      <w:r w:rsidRPr="00D262C3">
        <w:t>.txt, .rtf, .pdf, .</w:t>
      </w:r>
      <w:proofErr w:type="spellStart"/>
      <w:r w:rsidRPr="00D262C3">
        <w:t>odt</w:t>
      </w:r>
      <w:proofErr w:type="spellEnd"/>
      <w:r w:rsidRPr="00D262C3">
        <w:t>, .</w:t>
      </w:r>
      <w:proofErr w:type="spellStart"/>
      <w:r w:rsidRPr="00D262C3">
        <w:t>doc</w:t>
      </w:r>
      <w:proofErr w:type="spellEnd"/>
      <w:r w:rsidRPr="00D262C3">
        <w:t>,</w:t>
      </w:r>
      <w:r>
        <w:t xml:space="preserve"> </w:t>
      </w:r>
      <w:r w:rsidRPr="00D262C3">
        <w:t>.</w:t>
      </w:r>
      <w:proofErr w:type="spellStart"/>
      <w:r w:rsidRPr="00D262C3">
        <w:t>docx</w:t>
      </w:r>
      <w:proofErr w:type="spellEnd"/>
      <w:r w:rsidRPr="00D262C3">
        <w:t>, .</w:t>
      </w:r>
      <w:proofErr w:type="spellStart"/>
      <w:r w:rsidRPr="00D262C3">
        <w:t>csv</w:t>
      </w:r>
      <w:proofErr w:type="spellEnd"/>
      <w:r>
        <w:t xml:space="preserve">, </w:t>
      </w:r>
      <w:proofErr w:type="spellStart"/>
      <w:r>
        <w:t>xml</w:t>
      </w:r>
      <w:proofErr w:type="spellEnd"/>
      <w:r>
        <w:t xml:space="preserve">, </w:t>
      </w:r>
      <w:proofErr w:type="spellStart"/>
      <w:r w:rsidRPr="004B5B0F">
        <w:t>PAdES</w:t>
      </w:r>
      <w:proofErr w:type="spellEnd"/>
      <w:r>
        <w:t>.</w:t>
      </w:r>
    </w:p>
    <w:p w14:paraId="328EB569" w14:textId="1BD6A9F3" w:rsidR="00564793" w:rsidRDefault="00564793" w:rsidP="00242423">
      <w:pPr>
        <w:pStyle w:val="ARTartustawynprozporzdzenia"/>
      </w:pPr>
      <w:bookmarkStart w:id="11" w:name="_Hlk219538840"/>
      <w:bookmarkEnd w:id="9"/>
      <w:r w:rsidRPr="00242423">
        <w:rPr>
          <w:rStyle w:val="Ppogrubienie"/>
        </w:rPr>
        <w:t>§ 5</w:t>
      </w:r>
      <w:r w:rsidR="006E2231">
        <w:rPr>
          <w:rStyle w:val="Ppogrubienie"/>
        </w:rPr>
        <w:t>.</w:t>
      </w:r>
      <w:r w:rsidR="00DD4888">
        <w:t xml:space="preserve"> </w:t>
      </w:r>
      <w:r w:rsidRPr="00564793">
        <w:t>Elektroniczne potwierdzenie wniesienia pisma jest generowane automatycznie po wniesieniu pisma oraz udostępniane w portalu informacyjnym.</w:t>
      </w:r>
    </w:p>
    <w:p w14:paraId="3C203107" w14:textId="15427E1C" w:rsidR="00564793" w:rsidRDefault="00564793" w:rsidP="00242423">
      <w:pPr>
        <w:pStyle w:val="ARTartustawynprozporzdzenia"/>
      </w:pPr>
      <w:r w:rsidRPr="00242423">
        <w:rPr>
          <w:rStyle w:val="Ppogrubienie"/>
        </w:rPr>
        <w:t>§ 6.</w:t>
      </w:r>
      <w:r w:rsidR="006E2231">
        <w:tab/>
      </w:r>
      <w:r>
        <w:t>1. Po wniesieniu pisma na koncie, na którym umieszczono pismo</w:t>
      </w:r>
      <w:r w:rsidR="00AF5808">
        <w:t xml:space="preserve"> procesowe</w:t>
      </w:r>
      <w:r>
        <w:t xml:space="preserve">, jest automatycznie prezentowana data jego wniesienia oraz generowany </w:t>
      </w:r>
      <w:r w:rsidR="00134794">
        <w:t xml:space="preserve">jest </w:t>
      </w:r>
      <w:r>
        <w:t>dokument zawierający wynik weryfikacji podpisów elektronicznych, którymi pismo</w:t>
      </w:r>
      <w:r w:rsidR="00AF5808">
        <w:t xml:space="preserve"> procesowe</w:t>
      </w:r>
      <w:r>
        <w:t xml:space="preserve"> lub załączniki zostały opatrzone. </w:t>
      </w:r>
    </w:p>
    <w:p w14:paraId="1566073D" w14:textId="27EE27A2" w:rsidR="00564793" w:rsidRDefault="00564793" w:rsidP="006526F8">
      <w:pPr>
        <w:pStyle w:val="USTustnpkodeksu"/>
      </w:pPr>
      <w:r>
        <w:t>2. Dokument zawierający wynik weryfikacji podpisu elektronicznego wnoszącego pismo zawiera informację o wyniku weryfikacji podpisu elektronicznego ze wskazaniem daty złożenia podpisu oraz imienia i nazwiska osoby, która go złożyła.</w:t>
      </w:r>
    </w:p>
    <w:p w14:paraId="47887203" w14:textId="3B3824CC" w:rsidR="00815B13" w:rsidRPr="00B212C8" w:rsidRDefault="00564793" w:rsidP="00242423">
      <w:pPr>
        <w:pStyle w:val="ARTartustawynprozporzdzenia"/>
      </w:pPr>
      <w:r w:rsidRPr="0012655D">
        <w:rPr>
          <w:rStyle w:val="Ppogrubienie"/>
        </w:rPr>
        <w:t xml:space="preserve">§ </w:t>
      </w:r>
      <w:r w:rsidR="00D55AC3" w:rsidRPr="0012655D">
        <w:rPr>
          <w:rStyle w:val="Ppogrubienie"/>
        </w:rPr>
        <w:t>7</w:t>
      </w:r>
      <w:r w:rsidRPr="0012655D">
        <w:rPr>
          <w:rStyle w:val="Ppogrubienie"/>
        </w:rPr>
        <w:t>.</w:t>
      </w:r>
      <w:r>
        <w:tab/>
      </w:r>
      <w:r w:rsidR="00815B13" w:rsidRPr="00815B13">
        <w:t>Elektroniczne potwierdzenie wniesienia pisma</w:t>
      </w:r>
      <w:r w:rsidR="00815B13">
        <w:t xml:space="preserve"> oraz d</w:t>
      </w:r>
      <w:r w:rsidR="00815B13" w:rsidRPr="00815B13">
        <w:t>okument zawierający wynik weryfikacji podpisu elektronicznego wnoszącego pismo opatrywane</w:t>
      </w:r>
      <w:r w:rsidR="00AD5659">
        <w:t xml:space="preserve"> są</w:t>
      </w:r>
      <w:r w:rsidR="00815B13" w:rsidRPr="00815B13">
        <w:t xml:space="preserve"> pieczęcią elektroniczną sądu apelacyjnego, </w:t>
      </w:r>
      <w:r w:rsidR="00C76B2F" w:rsidRPr="00C76B2F">
        <w:t xml:space="preserve">którego dyrektorowi powierzono wykonywanie zadań związanych z utrzymaniem i rozwojem portalu informacyjnego zgodnie z </w:t>
      </w:r>
      <w:r w:rsidR="00C76B2F" w:rsidRPr="00DD3275">
        <w:t>art. 175da § 7</w:t>
      </w:r>
      <w:r w:rsidR="00C76B2F" w:rsidRPr="00C76B2F">
        <w:t xml:space="preserve"> </w:t>
      </w:r>
      <w:r w:rsidR="00342AD4" w:rsidRPr="005B1AA2">
        <w:t>ustawy z dnia 27 lipca 2001 r. – Prawo o ustroju sądów powszechnych (Dz. U. z 2024 r. poz. 334</w:t>
      </w:r>
      <w:r w:rsidR="00342AD4">
        <w:t>, z późn. zm.</w:t>
      </w:r>
      <w:r w:rsidR="00456C95">
        <w:rPr>
          <w:rStyle w:val="Odwoanieprzypisudolnego"/>
        </w:rPr>
        <w:footnoteReference w:id="1"/>
      </w:r>
      <w:r w:rsidR="00456C95">
        <w:rPr>
          <w:rStyle w:val="IGindeksgrny"/>
        </w:rPr>
        <w:t>)</w:t>
      </w:r>
      <w:r w:rsidR="00342AD4" w:rsidRPr="005B1AA2">
        <w:t>)</w:t>
      </w:r>
      <w:r w:rsidR="00456C95">
        <w:t>.</w:t>
      </w:r>
    </w:p>
    <w:p w14:paraId="275F9498" w14:textId="07391FBB" w:rsidR="00456C95" w:rsidRPr="00242423" w:rsidRDefault="00B212C8" w:rsidP="00456C95">
      <w:pPr>
        <w:pStyle w:val="ARTartustawynprozporzdzenia"/>
      </w:pPr>
      <w:r w:rsidRPr="008A00CF">
        <w:rPr>
          <w:rStyle w:val="Ppogrubienie"/>
        </w:rPr>
        <w:t xml:space="preserve">§ </w:t>
      </w:r>
      <w:r w:rsidR="00D55AC3">
        <w:rPr>
          <w:rStyle w:val="Ppogrubienie"/>
        </w:rPr>
        <w:t>8</w:t>
      </w:r>
      <w:r w:rsidR="00564793">
        <w:rPr>
          <w:rStyle w:val="Ppogrubienie"/>
        </w:rPr>
        <w:tab/>
      </w:r>
      <w:r w:rsidR="008A00CF">
        <w:t>.</w:t>
      </w:r>
      <w:r w:rsidR="008A00CF">
        <w:tab/>
      </w:r>
      <w:r w:rsidRPr="00B212C8">
        <w:t xml:space="preserve">Rozporządzenie wchodzi w życie z dniem </w:t>
      </w:r>
      <w:r w:rsidR="006F249E">
        <w:t>1 marca 202</w:t>
      </w:r>
      <w:r w:rsidR="0012655D">
        <w:t>6</w:t>
      </w:r>
      <w:r w:rsidR="006F249E">
        <w:t xml:space="preserve"> r.</w:t>
      </w:r>
    </w:p>
    <w:bookmarkEnd w:id="11"/>
    <w:p w14:paraId="60C1A6B8" w14:textId="5B9DE100" w:rsidR="00430125" w:rsidRDefault="00B212C8" w:rsidP="00E57407">
      <w:pPr>
        <w:pStyle w:val="NAZORGWYDnazwaorganuwydajcegoprojektowanyakt"/>
      </w:pPr>
      <w:r w:rsidRPr="0012655D">
        <w:lastRenderedPageBreak/>
        <w:t>MINISTER SPRAWIEDLIWOŚCI</w:t>
      </w:r>
    </w:p>
    <w:p w14:paraId="034B2306" w14:textId="140601AD" w:rsidR="00B212C8" w:rsidRPr="00430125" w:rsidRDefault="00C846DA" w:rsidP="00430125">
      <w:pPr>
        <w:pStyle w:val="TEKSTwporozumieniu"/>
      </w:pPr>
      <w:r>
        <w:t>w</w:t>
      </w:r>
      <w:r w:rsidRPr="00430125">
        <w:t xml:space="preserve"> </w:t>
      </w:r>
      <w:r w:rsidR="00B212C8" w:rsidRPr="00430125">
        <w:t>porozumieniu:</w:t>
      </w:r>
    </w:p>
    <w:p w14:paraId="5BE12F66" w14:textId="77777777" w:rsidR="0012655D" w:rsidRPr="00430125" w:rsidRDefault="00B212C8" w:rsidP="00430125">
      <w:pPr>
        <w:pStyle w:val="TEKSTwporozumieniu"/>
      </w:pPr>
      <w:r w:rsidRPr="00430125">
        <w:t>MINISTER CYFRYZACJI</w:t>
      </w:r>
    </w:p>
    <w:p w14:paraId="25831EC9" w14:textId="77777777" w:rsidR="00456C95" w:rsidRPr="00456C95" w:rsidRDefault="00456C95" w:rsidP="00456C95">
      <w:pPr>
        <w:pStyle w:val="NAZORGWPOROZUMIENIUnazwaorganuwporozumieniuzktrymaktjestwydawany"/>
      </w:pPr>
    </w:p>
    <w:p w14:paraId="0454DCE9" w14:textId="77777777" w:rsidR="00C846DA" w:rsidRPr="00554253" w:rsidRDefault="00C846DA" w:rsidP="00C846DA">
      <w:pPr>
        <w:pStyle w:val="NIEARTTEKSTtekstnieartykuowanynppodstprawnarozplubpreambua"/>
        <w:ind w:firstLine="0"/>
      </w:pPr>
      <w:r w:rsidRPr="00554253">
        <w:t>Opracowano pod względem prawnym, legislacyjnym i redakcyjnym</w:t>
      </w:r>
    </w:p>
    <w:p w14:paraId="46AB8F97" w14:textId="77777777" w:rsidR="00C846DA" w:rsidRPr="00554253" w:rsidRDefault="00C846DA" w:rsidP="00C846DA">
      <w:pPr>
        <w:pStyle w:val="NIEARTTEKSTtekstnieartykuowanynppodstprawnarozplubpreambua"/>
        <w:ind w:firstLine="0"/>
      </w:pPr>
      <w:r w:rsidRPr="00554253">
        <w:t xml:space="preserve">Zastępca Dyrektora Departamentu Legislacyjnego </w:t>
      </w:r>
    </w:p>
    <w:p w14:paraId="3EB06F7E" w14:textId="77777777" w:rsidR="00C846DA" w:rsidRPr="00554253" w:rsidRDefault="00C846DA" w:rsidP="00C846DA">
      <w:pPr>
        <w:pStyle w:val="NIEARTTEKSTtekstnieartykuowanynppodstprawnarozplubpreambua"/>
        <w:ind w:firstLine="0"/>
      </w:pPr>
      <w:r w:rsidRPr="00554253">
        <w:t>Monika Walewska</w:t>
      </w:r>
    </w:p>
    <w:p w14:paraId="331937FD" w14:textId="1ED99E98" w:rsidR="00456C95" w:rsidRDefault="00C846DA" w:rsidP="00586097">
      <w:pPr>
        <w:pStyle w:val="NIEARTTEKSTtekstnieartykuowanynppodstprawnarozplubpreambua"/>
        <w:ind w:firstLine="0"/>
        <w:rPr>
          <w:rStyle w:val="Ppogrubienie"/>
          <w:rFonts w:ascii="Times New Roman" w:hAnsi="Times New Roman" w:cstheme="minorBidi"/>
          <w:bCs w:val="0"/>
          <w:sz w:val="20"/>
          <w:szCs w:val="21"/>
          <w:lang w:eastAsia="en-US"/>
        </w:rPr>
      </w:pPr>
      <w:r w:rsidRPr="00554253">
        <w:t>/podpisano elektronicznie/</w:t>
      </w:r>
    </w:p>
    <w:p w14:paraId="194B2A15" w14:textId="77777777" w:rsidR="0056073B" w:rsidRDefault="0056073B">
      <w:pPr>
        <w:spacing w:after="0" w:line="360" w:lineRule="auto"/>
        <w:rPr>
          <w:rStyle w:val="Ppogrubienie"/>
          <w:rFonts w:ascii="Times" w:hAnsi="Times" w:cs="Arial"/>
          <w:bCs/>
          <w:caps/>
          <w:kern w:val="24"/>
          <w:sz w:val="24"/>
          <w:szCs w:val="24"/>
          <w:lang w:eastAsia="pl-PL"/>
        </w:rPr>
      </w:pPr>
      <w:r>
        <w:rPr>
          <w:rStyle w:val="Ppogrubienie"/>
        </w:rPr>
        <w:br w:type="page"/>
      </w:r>
    </w:p>
    <w:p w14:paraId="17A2A8BB" w14:textId="0ADE9D74" w:rsidR="00E578CE" w:rsidRPr="00221BED" w:rsidRDefault="00E578CE" w:rsidP="00221BED">
      <w:pPr>
        <w:pStyle w:val="TYTDZOZNoznaczenietytuulubdziau"/>
        <w:rPr>
          <w:rStyle w:val="Ppogrubienie"/>
        </w:rPr>
      </w:pPr>
      <w:r w:rsidRPr="00221BED">
        <w:rPr>
          <w:rStyle w:val="Ppogrubienie"/>
        </w:rPr>
        <w:lastRenderedPageBreak/>
        <w:t>UZASADNIENIE</w:t>
      </w:r>
    </w:p>
    <w:p w14:paraId="72FF331B" w14:textId="1DA5EE55" w:rsidR="005B1AA2" w:rsidRDefault="00E578CE" w:rsidP="006501CF">
      <w:pPr>
        <w:pStyle w:val="NIEARTTEKSTtekstnieartykuowanynppodstprawnarozplubpreambua"/>
      </w:pPr>
      <w:r w:rsidRPr="00F73FFC">
        <w:t>P</w:t>
      </w:r>
      <w:r w:rsidR="00CC4277">
        <w:t>rojektowane</w:t>
      </w:r>
      <w:r w:rsidRPr="00F73FFC">
        <w:t xml:space="preserve"> </w:t>
      </w:r>
      <w:r w:rsidR="00CC4277">
        <w:t>rozporządzenie stanowi wykonanie delegacji</w:t>
      </w:r>
      <w:r w:rsidRPr="00F73FFC">
        <w:t xml:space="preserve"> </w:t>
      </w:r>
      <w:r w:rsidR="0056073B">
        <w:t xml:space="preserve">ustawowej </w:t>
      </w:r>
      <w:r w:rsidR="00CC4277">
        <w:t xml:space="preserve">zawartej w </w:t>
      </w:r>
      <w:r w:rsidRPr="00F73FFC">
        <w:t xml:space="preserve">art. </w:t>
      </w:r>
      <w:r>
        <w:t xml:space="preserve">119 </w:t>
      </w:r>
      <w:r w:rsidRPr="00C30C8D">
        <w:t>§</w:t>
      </w:r>
      <w:r w:rsidRPr="00F73FFC">
        <w:t xml:space="preserve"> 4 ustawy z dnia </w:t>
      </w:r>
      <w:r>
        <w:t>6 czerwca 1997 r.</w:t>
      </w:r>
      <w:r w:rsidRPr="00F73FFC">
        <w:t xml:space="preserve"> </w:t>
      </w:r>
      <w:r w:rsidRPr="00C30C8D">
        <w:t>–</w:t>
      </w:r>
      <w:r w:rsidRPr="00F73FFC">
        <w:t xml:space="preserve"> </w:t>
      </w:r>
      <w:r>
        <w:t xml:space="preserve">Kodeks postępowania karnego </w:t>
      </w:r>
      <w:r w:rsidRPr="00F73FFC">
        <w:t>(Dz. U. z 202</w:t>
      </w:r>
      <w:r w:rsidR="00D43709">
        <w:t>5</w:t>
      </w:r>
      <w:r w:rsidRPr="00F73FFC">
        <w:t xml:space="preserve"> r. poz. </w:t>
      </w:r>
      <w:r w:rsidR="00D43709">
        <w:t>46</w:t>
      </w:r>
      <w:r w:rsidR="00A17BA8">
        <w:t>,</w:t>
      </w:r>
      <w:r w:rsidR="00C94AEE">
        <w:t xml:space="preserve"> </w:t>
      </w:r>
      <w:r w:rsidR="006F249E">
        <w:t>z późn. z</w:t>
      </w:r>
      <w:r w:rsidR="00A17BA8">
        <w:t>m.</w:t>
      </w:r>
      <w:r w:rsidRPr="00F73FFC">
        <w:t>)</w:t>
      </w:r>
      <w:r w:rsidR="0056073B">
        <w:t>, dalej „k.p.k.”</w:t>
      </w:r>
      <w:r w:rsidR="00203AB3">
        <w:t>,</w:t>
      </w:r>
      <w:r w:rsidRPr="00F73FFC">
        <w:t xml:space="preserve"> </w:t>
      </w:r>
      <w:r>
        <w:t xml:space="preserve">w brzmieniu nadanym ustawą z dnia </w:t>
      </w:r>
      <w:r w:rsidR="009E005F">
        <w:t xml:space="preserve">9 lipca 2025 r. </w:t>
      </w:r>
      <w:r w:rsidRPr="00D016F4">
        <w:t xml:space="preserve">o zmianie </w:t>
      </w:r>
      <w:r>
        <w:t xml:space="preserve">ustawy </w:t>
      </w:r>
      <w:r w:rsidRPr="00C30C8D">
        <w:t>–</w:t>
      </w:r>
      <w:r w:rsidRPr="00F73FFC">
        <w:t xml:space="preserve"> </w:t>
      </w:r>
      <w:r>
        <w:t>Kodeks post</w:t>
      </w:r>
      <w:r w:rsidR="006501CF">
        <w:t>ę</w:t>
      </w:r>
      <w:r>
        <w:t xml:space="preserve">powania karnego oraz </w:t>
      </w:r>
      <w:r w:rsidRPr="00D016F4">
        <w:t xml:space="preserve">niektórych </w:t>
      </w:r>
      <w:r w:rsidR="009E005F">
        <w:t xml:space="preserve">innych </w:t>
      </w:r>
      <w:r w:rsidRPr="00D016F4">
        <w:t>ustaw</w:t>
      </w:r>
      <w:r w:rsidR="009E005F">
        <w:t xml:space="preserve"> </w:t>
      </w:r>
      <w:r w:rsidR="009E005F" w:rsidRPr="009E005F">
        <w:t>(Dz. U. poz. 1178)</w:t>
      </w:r>
      <w:r>
        <w:t>,</w:t>
      </w:r>
      <w:r w:rsidRPr="00D016F4">
        <w:t xml:space="preserve"> </w:t>
      </w:r>
      <w:r w:rsidRPr="00F73FFC">
        <w:t>zgodnie z którym Minister Sprawiedliwości</w:t>
      </w:r>
      <w:r>
        <w:t xml:space="preserve">, </w:t>
      </w:r>
      <w:r w:rsidRPr="00DD2E70">
        <w:t>w</w:t>
      </w:r>
      <w:r>
        <w:t xml:space="preserve"> </w:t>
      </w:r>
      <w:r w:rsidRPr="00DD2E70">
        <w:t>porozumieniu z</w:t>
      </w:r>
      <w:r>
        <w:t xml:space="preserve"> </w:t>
      </w:r>
      <w:r w:rsidRPr="00DD2E70">
        <w:t>ministrem właściwym do spraw informatyzacji</w:t>
      </w:r>
      <w:r>
        <w:t>,</w:t>
      </w:r>
      <w:r w:rsidRPr="00DD2E70">
        <w:t xml:space="preserve"> </w:t>
      </w:r>
      <w:r w:rsidRPr="00F73FFC">
        <w:t>został zobowiązany</w:t>
      </w:r>
      <w:r w:rsidRPr="00DD2E70">
        <w:t xml:space="preserve"> </w:t>
      </w:r>
      <w:r>
        <w:t xml:space="preserve">do </w:t>
      </w:r>
      <w:r w:rsidRPr="00DD2E70">
        <w:t>określ</w:t>
      </w:r>
      <w:r>
        <w:t>enia</w:t>
      </w:r>
      <w:r w:rsidRPr="00DD2E70">
        <w:t>, w</w:t>
      </w:r>
      <w:r>
        <w:t xml:space="preserve"> </w:t>
      </w:r>
      <w:r w:rsidRPr="00DD2E70">
        <w:t>drodze rozporządzenia</w:t>
      </w:r>
      <w:r w:rsidR="00E65A5A">
        <w:t>,</w:t>
      </w:r>
      <w:r w:rsidRPr="00DD2E70">
        <w:t xml:space="preserve"> </w:t>
      </w:r>
      <w:r w:rsidR="00D43709">
        <w:t xml:space="preserve">trybu </w:t>
      </w:r>
      <w:r w:rsidR="005B1AA2">
        <w:t xml:space="preserve">i </w:t>
      </w:r>
      <w:r w:rsidRPr="00DD2E70">
        <w:t>sp</w:t>
      </w:r>
      <w:r>
        <w:t xml:space="preserve">osobu </w:t>
      </w:r>
      <w:r w:rsidRPr="00DD2E70">
        <w:t>wnoszenia pism procesowych za pośrednictwem portalu informacyjnego</w:t>
      </w:r>
      <w:r w:rsidR="00E65A5A">
        <w:t>,</w:t>
      </w:r>
      <w:r w:rsidRPr="00DD2E70">
        <w:t xml:space="preserve"> </w:t>
      </w:r>
      <w:r w:rsidR="005B1AA2" w:rsidRPr="005B1AA2">
        <w:t>mając na względzie skuteczność ich wnoszenia, konieczność zapewnienia sprawnego toku postępowania, a także ochronę praw osób wnoszących pisma.</w:t>
      </w:r>
    </w:p>
    <w:p w14:paraId="57726EAB" w14:textId="3AF50C87" w:rsidR="005B1AA2" w:rsidRDefault="00E578CE" w:rsidP="00345F70">
      <w:pPr>
        <w:pStyle w:val="NIEARTTEKSTtekstnieartykuowanynppodstprawnarozplubpreambua"/>
      </w:pPr>
      <w:r w:rsidRPr="00F73FFC">
        <w:t xml:space="preserve">Konieczność wydania przedmiotowego rozporządzenia jest konsekwencją </w:t>
      </w:r>
      <w:r>
        <w:t>dodania</w:t>
      </w:r>
      <w:r w:rsidRPr="00F73FFC">
        <w:t xml:space="preserve"> </w:t>
      </w:r>
      <w:r>
        <w:t>art.</w:t>
      </w:r>
      <w:r w:rsidR="00DE08C5">
        <w:t> </w:t>
      </w:r>
      <w:r>
        <w:t>116a</w:t>
      </w:r>
      <w:r w:rsidR="00203AB3">
        <w:t xml:space="preserve"> </w:t>
      </w:r>
      <w:r w:rsidR="00203AB3" w:rsidRPr="00C30C8D">
        <w:t>§</w:t>
      </w:r>
      <w:r w:rsidR="00203AB3">
        <w:t xml:space="preserve"> 1</w:t>
      </w:r>
      <w:r>
        <w:t xml:space="preserve"> </w:t>
      </w:r>
      <w:r w:rsidR="0056073B">
        <w:t>k.p.k.</w:t>
      </w:r>
      <w:r>
        <w:t xml:space="preserve">, zgodnie z </w:t>
      </w:r>
      <w:r w:rsidR="00221BED">
        <w:t>którym,</w:t>
      </w:r>
      <w:r>
        <w:t xml:space="preserve"> jeżeli przepis ustawy tak stanowi</w:t>
      </w:r>
      <w:r w:rsidR="00E65A5A">
        <w:t>,</w:t>
      </w:r>
      <w:r>
        <w:t xml:space="preserve"> pisma można wnosić poprzez umieszczenie ich w portalu informacyjnym</w:t>
      </w:r>
      <w:r w:rsidR="00A17BA8">
        <w:t>,</w:t>
      </w:r>
      <w:r>
        <w:t xml:space="preserve"> </w:t>
      </w:r>
      <w:r w:rsidR="005B1AA2" w:rsidRPr="005B1AA2">
        <w:t>o którym mowa w art. 53e § 1 ustawy z</w:t>
      </w:r>
      <w:r w:rsidR="00DE08C5">
        <w:t> </w:t>
      </w:r>
      <w:r w:rsidR="005B1AA2" w:rsidRPr="005B1AA2">
        <w:t>dnia 27 lipca 2001 r. – Prawo o ustroju sądów powszechnych (Dz. U. z 2024 r. poz. 334</w:t>
      </w:r>
      <w:r w:rsidR="00A17BA8">
        <w:t>,</w:t>
      </w:r>
      <w:r w:rsidR="009E005F">
        <w:t xml:space="preserve"> z</w:t>
      </w:r>
      <w:r w:rsidR="00DE08C5">
        <w:t> </w:t>
      </w:r>
      <w:r w:rsidR="009E005F">
        <w:t>późn. zm.</w:t>
      </w:r>
      <w:r w:rsidR="005B1AA2" w:rsidRPr="005B1AA2">
        <w:t>)</w:t>
      </w:r>
      <w:r w:rsidR="00203AB3">
        <w:t xml:space="preserve">, dalej </w:t>
      </w:r>
      <w:proofErr w:type="spellStart"/>
      <w:r w:rsidR="00203AB3">
        <w:t>u.s.p</w:t>
      </w:r>
      <w:proofErr w:type="spellEnd"/>
      <w:r w:rsidR="00203AB3">
        <w:t>.,</w:t>
      </w:r>
      <w:r w:rsidR="005B1AA2" w:rsidRPr="005B1AA2">
        <w:t xml:space="preserve"> w sposób umożliwiający uzyskanie przez wnoszącego pismo dokumentu elektronicznego potwierdzającego wniesienie pisma do sądu</w:t>
      </w:r>
      <w:r w:rsidR="005B1AA2">
        <w:t>.</w:t>
      </w:r>
    </w:p>
    <w:p w14:paraId="79BCBD29" w14:textId="08C93021" w:rsidR="00CC3B2E" w:rsidRPr="00CC3B2E" w:rsidRDefault="00CC3B2E" w:rsidP="00DE08C5">
      <w:pPr>
        <w:pStyle w:val="ARTartustawynprozporzdzenia"/>
      </w:pPr>
      <w:r>
        <w:t xml:space="preserve">W projektowanym </w:t>
      </w:r>
      <w:r>
        <w:rPr>
          <w:rFonts w:cs="Times"/>
        </w:rPr>
        <w:t>§ 1 rozporządzenia określono przedmiot aktu zgodnie z</w:t>
      </w:r>
      <w:r w:rsidR="00DE08C5">
        <w:rPr>
          <w:rFonts w:cs="Times"/>
        </w:rPr>
        <w:t> </w:t>
      </w:r>
      <w:r>
        <w:rPr>
          <w:rFonts w:cs="Times"/>
        </w:rPr>
        <w:t>upoważnieniem ustawowym.</w:t>
      </w:r>
    </w:p>
    <w:p w14:paraId="568F234A" w14:textId="0811BB11" w:rsidR="00CC3B2E" w:rsidRDefault="00D35BBB" w:rsidP="00D81914">
      <w:pPr>
        <w:pStyle w:val="NIEARTTEKSTtekstnieartykuowanynppodstprawnarozplubpreambua"/>
      </w:pPr>
      <w:r>
        <w:t>W</w:t>
      </w:r>
      <w:r w:rsidR="006501CF">
        <w:t xml:space="preserve"> </w:t>
      </w:r>
      <w:r w:rsidR="00203AB3">
        <w:t xml:space="preserve">projektowanym </w:t>
      </w:r>
      <w:r w:rsidR="005E0C61">
        <w:rPr>
          <w:rFonts w:cs="Times"/>
        </w:rPr>
        <w:t>§</w:t>
      </w:r>
      <w:r w:rsidR="005E0C61">
        <w:t xml:space="preserve"> </w:t>
      </w:r>
      <w:r w:rsidR="009E005F">
        <w:t>2</w:t>
      </w:r>
      <w:r>
        <w:t xml:space="preserve"> </w:t>
      </w:r>
      <w:r w:rsidR="00CC4277">
        <w:t xml:space="preserve">rozporządzenia </w:t>
      </w:r>
      <w:r w:rsidR="009E005F">
        <w:t xml:space="preserve">zawarto objaśnienie </w:t>
      </w:r>
      <w:r w:rsidR="00CC3B2E">
        <w:t>użytych w rozporządzeniu określeń</w:t>
      </w:r>
      <w:r w:rsidR="009E005F">
        <w:t xml:space="preserve">. </w:t>
      </w:r>
    </w:p>
    <w:p w14:paraId="39354C7E" w14:textId="29F20DEA" w:rsidR="003B5B3E" w:rsidRDefault="00F01D5D" w:rsidP="00DE08C5">
      <w:pPr>
        <w:pStyle w:val="NIEARTTEKSTtekstnieartykuowanynppodstprawnarozplubpreambua"/>
        <w:ind w:firstLine="567"/>
      </w:pPr>
      <w:r>
        <w:t>D</w:t>
      </w:r>
      <w:r w:rsidR="00130546" w:rsidRPr="00130546">
        <w:t>at</w:t>
      </w:r>
      <w:r>
        <w:t>a</w:t>
      </w:r>
      <w:r w:rsidR="00130546" w:rsidRPr="00130546">
        <w:t xml:space="preserve"> wniesienia pisma (pkt </w:t>
      </w:r>
      <w:r w:rsidR="00130546">
        <w:t>1</w:t>
      </w:r>
      <w:r w:rsidR="00130546" w:rsidRPr="00130546">
        <w:t xml:space="preserve">) </w:t>
      </w:r>
      <w:r w:rsidRPr="00BE575D">
        <w:rPr>
          <w:rFonts w:eastAsia="Times New Roman"/>
        </w:rPr>
        <w:t>to czas utrwalenia pisma procesowego w portalu informacyjnym po wywołaniu funkcji „Złóż pismo”, określony przez wskazanie roku, miesiąca, dnia, godziny, minuty i sekundy</w:t>
      </w:r>
      <w:r>
        <w:t xml:space="preserve">. </w:t>
      </w:r>
      <w:r w:rsidR="00130546" w:rsidRPr="00130546">
        <w:t>Data wniesienia pisma jest elementem elektronicznego potwierdzenia wniesienia pisma</w:t>
      </w:r>
      <w:r>
        <w:t xml:space="preserve"> (pkt 2), przez który rozumie się </w:t>
      </w:r>
      <w:r w:rsidRPr="00BE575D">
        <w:rPr>
          <w:rFonts w:eastAsia="Times New Roman"/>
        </w:rPr>
        <w:t>zestaw danych jednoznacznie wskazujących na wnoszone pismo procesowe, wnoszącego pismo, wysyłającego pismo, adresata, datę wniesienia pisma, metadane, w tym sumy kontrolne oraz dane systemowe</w:t>
      </w:r>
      <w:r>
        <w:rPr>
          <w:rFonts w:eastAsia="Times New Roman"/>
        </w:rPr>
        <w:t>.</w:t>
      </w:r>
      <w:r w:rsidR="00A46FCE">
        <w:rPr>
          <w:rFonts w:eastAsia="Times New Roman"/>
        </w:rPr>
        <w:t xml:space="preserve"> </w:t>
      </w:r>
      <w:r w:rsidR="00A46FCE">
        <w:t>Elektroniczne potwierdzenie wniesienia pisma</w:t>
      </w:r>
      <w:r w:rsidR="00A46FCE" w:rsidRPr="00130546">
        <w:t xml:space="preserve"> jest dokumentem elektronicznym generowanym automatycznie przez system teleinformatyczny po skutecznym wniesieniu pisma; potwierdza, </w:t>
      </w:r>
      <w:r w:rsidR="00A46FCE" w:rsidRPr="00130546">
        <w:rPr>
          <w:rFonts w:hint="eastAsia"/>
        </w:rPr>
        <w:t>ż</w:t>
      </w:r>
      <w:r w:rsidR="00A46FCE" w:rsidRPr="00130546">
        <w:t>e dokument elektroniczny zosta</w:t>
      </w:r>
      <w:r w:rsidR="00A46FCE" w:rsidRPr="00130546">
        <w:rPr>
          <w:rFonts w:hint="eastAsia"/>
        </w:rPr>
        <w:t>ł</w:t>
      </w:r>
      <w:r w:rsidR="00A46FCE" w:rsidRPr="00130546">
        <w:t xml:space="preserve"> skutecznie wniesiony do s</w:t>
      </w:r>
      <w:r w:rsidR="00A46FCE" w:rsidRPr="00130546">
        <w:rPr>
          <w:rFonts w:hint="eastAsia"/>
        </w:rPr>
        <w:t>ą</w:t>
      </w:r>
      <w:r w:rsidR="00A46FCE" w:rsidRPr="00130546">
        <w:t>du. Stanowi ono dowód wniesienia, a zatem pe</w:t>
      </w:r>
      <w:r w:rsidR="00A46FCE" w:rsidRPr="00130546">
        <w:rPr>
          <w:rFonts w:hint="eastAsia"/>
        </w:rPr>
        <w:t>ł</w:t>
      </w:r>
      <w:r w:rsidR="00A46FCE" w:rsidRPr="00130546">
        <w:t>ni funkcj</w:t>
      </w:r>
      <w:r w:rsidR="00A46FCE" w:rsidRPr="00130546">
        <w:rPr>
          <w:rFonts w:hint="eastAsia"/>
        </w:rPr>
        <w:t>ę</w:t>
      </w:r>
      <w:r w:rsidR="00A46FCE" w:rsidRPr="00130546">
        <w:t xml:space="preserve"> analogiczn</w:t>
      </w:r>
      <w:r w:rsidR="00A46FCE" w:rsidRPr="00130546">
        <w:rPr>
          <w:rFonts w:hint="eastAsia"/>
        </w:rPr>
        <w:t>ą</w:t>
      </w:r>
      <w:r w:rsidR="00A46FCE" w:rsidRPr="00130546">
        <w:t xml:space="preserve"> do stempla wp</w:t>
      </w:r>
      <w:r w:rsidR="00A46FCE" w:rsidRPr="00130546">
        <w:rPr>
          <w:rFonts w:hint="eastAsia"/>
        </w:rPr>
        <w:t>ł</w:t>
      </w:r>
      <w:r w:rsidR="00A46FCE" w:rsidRPr="00130546">
        <w:t>ywu w</w:t>
      </w:r>
      <w:r w:rsidR="00DE08C5">
        <w:t> </w:t>
      </w:r>
      <w:r w:rsidR="00A46FCE" w:rsidRPr="00130546">
        <w:t>tradycyjnym obiegu dokumentów, mo</w:t>
      </w:r>
      <w:r w:rsidR="00A46FCE" w:rsidRPr="00130546">
        <w:rPr>
          <w:rFonts w:hint="eastAsia"/>
        </w:rPr>
        <w:t>ż</w:t>
      </w:r>
      <w:r w:rsidR="00A46FCE" w:rsidRPr="00130546">
        <w:t>e by</w:t>
      </w:r>
      <w:r w:rsidR="00A46FCE" w:rsidRPr="00130546">
        <w:rPr>
          <w:rFonts w:hint="eastAsia"/>
        </w:rPr>
        <w:t>ć</w:t>
      </w:r>
      <w:r w:rsidR="00A46FCE" w:rsidRPr="00130546">
        <w:t xml:space="preserve"> wykorzystane jako dowód wniesienia pisma </w:t>
      </w:r>
      <w:r w:rsidR="00A46FCE" w:rsidRPr="00130546">
        <w:lastRenderedPageBreak/>
        <w:t>w</w:t>
      </w:r>
      <w:r w:rsidR="00DE08C5">
        <w:t> </w:t>
      </w:r>
      <w:r w:rsidR="00A46FCE" w:rsidRPr="00130546">
        <w:t>terminie. Zapewnia tak</w:t>
      </w:r>
      <w:r w:rsidR="00A46FCE" w:rsidRPr="00130546">
        <w:rPr>
          <w:rFonts w:hint="eastAsia"/>
        </w:rPr>
        <w:t>ż</w:t>
      </w:r>
      <w:r w:rsidR="00A46FCE" w:rsidRPr="00130546">
        <w:t>e bezpiecze</w:t>
      </w:r>
      <w:r w:rsidR="00A46FCE" w:rsidRPr="00130546">
        <w:rPr>
          <w:rFonts w:hint="eastAsia"/>
        </w:rPr>
        <w:t>ń</w:t>
      </w:r>
      <w:r w:rsidR="00A46FCE" w:rsidRPr="00130546">
        <w:t>stwo potwierdzaj</w:t>
      </w:r>
      <w:r w:rsidR="00A46FCE" w:rsidRPr="00130546">
        <w:rPr>
          <w:rFonts w:hint="eastAsia"/>
        </w:rPr>
        <w:t>ą</w:t>
      </w:r>
      <w:r w:rsidR="00A46FCE" w:rsidRPr="00130546">
        <w:t xml:space="preserve">c, </w:t>
      </w:r>
      <w:r w:rsidR="00A46FCE" w:rsidRPr="00130546">
        <w:rPr>
          <w:rFonts w:hint="eastAsia"/>
        </w:rPr>
        <w:t>ż</w:t>
      </w:r>
      <w:r w:rsidR="00A46FCE" w:rsidRPr="00130546">
        <w:t>e dokument nie zosta</w:t>
      </w:r>
      <w:r w:rsidR="00A46FCE" w:rsidRPr="00130546">
        <w:rPr>
          <w:rFonts w:hint="eastAsia"/>
        </w:rPr>
        <w:t>ł</w:t>
      </w:r>
      <w:r w:rsidR="00A46FCE" w:rsidRPr="00130546">
        <w:t xml:space="preserve"> zmodyfikowany w czasie </w:t>
      </w:r>
      <w:proofErr w:type="spellStart"/>
      <w:r w:rsidR="00A46FCE" w:rsidRPr="00130546">
        <w:t>przesy</w:t>
      </w:r>
      <w:r w:rsidR="00A46FCE" w:rsidRPr="00130546">
        <w:rPr>
          <w:rFonts w:hint="eastAsia"/>
        </w:rPr>
        <w:t>ł</w:t>
      </w:r>
      <w:r w:rsidR="00A46FCE" w:rsidRPr="00130546">
        <w:t>u</w:t>
      </w:r>
      <w:proofErr w:type="spellEnd"/>
      <w:r w:rsidR="00A46FCE" w:rsidRPr="00130546">
        <w:t xml:space="preserve"> (zapewnia integralno</w:t>
      </w:r>
      <w:r w:rsidR="00A46FCE" w:rsidRPr="00130546">
        <w:rPr>
          <w:rFonts w:hint="eastAsia"/>
        </w:rPr>
        <w:t>ść</w:t>
      </w:r>
      <w:r w:rsidR="00A46FCE" w:rsidRPr="00130546">
        <w:t xml:space="preserve"> danych).</w:t>
      </w:r>
    </w:p>
    <w:p w14:paraId="51B889A5" w14:textId="68BDE9A3" w:rsidR="003B60ED" w:rsidRDefault="003B60ED" w:rsidP="00DE08C5">
      <w:pPr>
        <w:pStyle w:val="NIEARTTEKSTtekstnieartykuowanynppodstprawnarozplubpreambua"/>
        <w:ind w:firstLine="567"/>
      </w:pPr>
      <w:r>
        <w:t xml:space="preserve">W </w:t>
      </w:r>
      <w:r w:rsidR="003B5B3E">
        <w:t>objaśnieniach</w:t>
      </w:r>
      <w:r>
        <w:t xml:space="preserve"> o</w:t>
      </w:r>
      <w:r w:rsidR="00811FE2">
        <w:t>kreśle</w:t>
      </w:r>
      <w:r w:rsidR="003B5B3E">
        <w:t>ń:</w:t>
      </w:r>
      <w:r w:rsidR="00811FE2">
        <w:t xml:space="preserve"> </w:t>
      </w:r>
      <w:r w:rsidR="00D81914" w:rsidRPr="00130546">
        <w:t>konto</w:t>
      </w:r>
      <w:r>
        <w:t xml:space="preserve"> (pkt 3)</w:t>
      </w:r>
      <w:r w:rsidR="00F01D5D">
        <w:t xml:space="preserve">, </w:t>
      </w:r>
      <w:r w:rsidR="00D81914" w:rsidRPr="00130546">
        <w:t>uwierzytelnienie</w:t>
      </w:r>
      <w:r>
        <w:t xml:space="preserve"> (pkt 7), </w:t>
      </w:r>
      <w:r w:rsidR="00F01D5D">
        <w:t xml:space="preserve">użytkownik konta </w:t>
      </w:r>
      <w:r>
        <w:t xml:space="preserve">(pkt 8) </w:t>
      </w:r>
      <w:r w:rsidR="00F01D5D">
        <w:t>i właściciel</w:t>
      </w:r>
      <w:r>
        <w:t xml:space="preserve"> konta</w:t>
      </w:r>
      <w:r w:rsidR="00A46FCE">
        <w:t xml:space="preserve"> (pkt 9)</w:t>
      </w:r>
      <w:r>
        <w:t xml:space="preserve">, mając na celu konieczność zachowania spójności terminologicznej, zamieszczono odesłania do właściwych przepisów </w:t>
      </w:r>
      <w:r w:rsidR="00326ADF" w:rsidRPr="00130546">
        <w:t>§ 2 pkt</w:t>
      </w:r>
      <w:r w:rsidR="00326ADF">
        <w:t xml:space="preserve"> </w:t>
      </w:r>
      <w:r w:rsidR="00326ADF" w:rsidRPr="00130546">
        <w:t xml:space="preserve"> </w:t>
      </w:r>
      <w:r w:rsidR="00326ADF">
        <w:t xml:space="preserve">6 i 17-19 </w:t>
      </w:r>
      <w:r w:rsidR="000D2B61" w:rsidRPr="000D2B61">
        <w:t>rozporządzenia Ministra Sprawiedliwości w sprawie portalu informacyjnego</w:t>
      </w:r>
      <w:r w:rsidR="00D81914" w:rsidRPr="00130546">
        <w:t xml:space="preserve"> rozporz</w:t>
      </w:r>
      <w:r w:rsidR="00D81914" w:rsidRPr="00130546">
        <w:rPr>
          <w:rFonts w:hint="eastAsia"/>
        </w:rPr>
        <w:t>ą</w:t>
      </w:r>
      <w:r w:rsidR="00D81914" w:rsidRPr="00130546">
        <w:t>dzenia Ministra Sprawiedliwo</w:t>
      </w:r>
      <w:r w:rsidR="00D81914" w:rsidRPr="00130546">
        <w:rPr>
          <w:rFonts w:hint="eastAsia"/>
        </w:rPr>
        <w:t>ś</w:t>
      </w:r>
      <w:r w:rsidR="00D81914" w:rsidRPr="00130546">
        <w:t>ci z dnia…w sprawie portalu informacyjnego (Dz. U. …</w:t>
      </w:r>
      <w:proofErr w:type="spellStart"/>
      <w:r w:rsidR="00D81914" w:rsidRPr="00130546">
        <w:t>poz</w:t>
      </w:r>
      <w:proofErr w:type="spellEnd"/>
      <w:r w:rsidR="00D81914" w:rsidRPr="00130546">
        <w:t>…)</w:t>
      </w:r>
      <w:r w:rsidR="00F533E3">
        <w:t xml:space="preserve"> (obecnie projekt B937), ustalających ich znaczenie</w:t>
      </w:r>
      <w:r w:rsidR="00D81914" w:rsidRPr="00130546">
        <w:t>.</w:t>
      </w:r>
      <w:r>
        <w:t xml:space="preserve"> Konto </w:t>
      </w:r>
      <w:r w:rsidRPr="004B16AB">
        <w:t>to</w:t>
      </w:r>
      <w:r>
        <w:t xml:space="preserve"> </w:t>
      </w:r>
      <w:bookmarkStart w:id="12" w:name="_Hlk213791444"/>
      <w:r w:rsidRPr="00A95444">
        <w:t>zbiór danych identyfikujących tożsamość właściciela konta, wraz z przyporządkowanymi do niego zasobami portalu informacyjnego</w:t>
      </w:r>
      <w:bookmarkEnd w:id="12"/>
      <w:r>
        <w:t xml:space="preserve">. Uwierzytelnienie </w:t>
      </w:r>
      <w:r w:rsidRPr="00664B0A">
        <w:t xml:space="preserve">to </w:t>
      </w:r>
      <w:r w:rsidRPr="00A95444">
        <w:t>proces elektroniczny, który umożliwia identyfikację elektroniczną w portalu informacyjnym</w:t>
      </w:r>
      <w:r>
        <w:t>.</w:t>
      </w:r>
      <w:r w:rsidR="00A46FCE">
        <w:t xml:space="preserve"> </w:t>
      </w:r>
      <w:r w:rsidR="00A46FCE" w:rsidRPr="00130546">
        <w:t>W kontek</w:t>
      </w:r>
      <w:r w:rsidR="00A46FCE" w:rsidRPr="00130546">
        <w:rPr>
          <w:rFonts w:hint="eastAsia"/>
        </w:rPr>
        <w:t>ś</w:t>
      </w:r>
      <w:r w:rsidR="00A46FCE" w:rsidRPr="00130546">
        <w:t xml:space="preserve">cie portalu informacyjnego uwierzytelnienie </w:t>
      </w:r>
      <w:r w:rsidR="000C52D7">
        <w:t>daje</w:t>
      </w:r>
      <w:r w:rsidR="00A46FCE" w:rsidRPr="00130546">
        <w:t xml:space="preserve"> pewno</w:t>
      </w:r>
      <w:r w:rsidR="00A46FCE" w:rsidRPr="00130546">
        <w:rPr>
          <w:rFonts w:hint="eastAsia"/>
        </w:rPr>
        <w:t>ść</w:t>
      </w:r>
      <w:r w:rsidR="00A46FCE" w:rsidRPr="00130546">
        <w:t xml:space="preserve">, </w:t>
      </w:r>
      <w:r w:rsidR="00A46FCE" w:rsidRPr="00130546">
        <w:rPr>
          <w:rFonts w:hint="eastAsia"/>
        </w:rPr>
        <w:t>ż</w:t>
      </w:r>
      <w:r w:rsidR="00A46FCE" w:rsidRPr="00130546">
        <w:t>e dana osoba to rzeczywi</w:t>
      </w:r>
      <w:r w:rsidR="00A46FCE" w:rsidRPr="00130546">
        <w:rPr>
          <w:rFonts w:hint="eastAsia"/>
        </w:rPr>
        <w:t>ś</w:t>
      </w:r>
      <w:r w:rsidR="00A46FCE" w:rsidRPr="00130546">
        <w:t>cie ta, za któr</w:t>
      </w:r>
      <w:r w:rsidR="00A46FCE" w:rsidRPr="00130546">
        <w:rPr>
          <w:rFonts w:hint="eastAsia"/>
        </w:rPr>
        <w:t>ą</w:t>
      </w:r>
      <w:r w:rsidR="00A46FCE" w:rsidRPr="00130546">
        <w:t xml:space="preserve"> si</w:t>
      </w:r>
      <w:r w:rsidR="00A46FCE" w:rsidRPr="00130546">
        <w:rPr>
          <w:rFonts w:hint="eastAsia"/>
        </w:rPr>
        <w:t>ę</w:t>
      </w:r>
      <w:r w:rsidR="00A46FCE" w:rsidRPr="00130546">
        <w:t xml:space="preserve"> podaje. Uwierzytelnienie ma znaczenie z punktu widzenia</w:t>
      </w:r>
      <w:r w:rsidR="00A46FCE">
        <w:t xml:space="preserve"> </w:t>
      </w:r>
      <w:r w:rsidR="00A46FCE" w:rsidRPr="00130546">
        <w:t>potwierdzenia to</w:t>
      </w:r>
      <w:r w:rsidR="00A46FCE" w:rsidRPr="00130546">
        <w:rPr>
          <w:rFonts w:hint="eastAsia"/>
        </w:rPr>
        <w:t>ż</w:t>
      </w:r>
      <w:r w:rsidR="00A46FCE" w:rsidRPr="00130546">
        <w:t>samo</w:t>
      </w:r>
      <w:r w:rsidR="00A46FCE" w:rsidRPr="00130546">
        <w:rPr>
          <w:rFonts w:hint="eastAsia"/>
        </w:rPr>
        <w:t>ś</w:t>
      </w:r>
      <w:r w:rsidR="00A46FCE" w:rsidRPr="00130546">
        <w:t>ci – niezb</w:t>
      </w:r>
      <w:r w:rsidR="00A46FCE" w:rsidRPr="00130546">
        <w:rPr>
          <w:rFonts w:hint="eastAsia"/>
        </w:rPr>
        <w:t>ę</w:t>
      </w:r>
      <w:r w:rsidR="00A46FCE" w:rsidRPr="00130546">
        <w:t>dne do przypisania sprawy do konkretnej osoby;</w:t>
      </w:r>
      <w:r w:rsidR="00A46FCE">
        <w:t xml:space="preserve"> </w:t>
      </w:r>
      <w:r w:rsidR="00A46FCE" w:rsidRPr="00130546">
        <w:t>dost</w:t>
      </w:r>
      <w:r w:rsidR="00A46FCE" w:rsidRPr="00130546">
        <w:rPr>
          <w:rFonts w:hint="eastAsia"/>
        </w:rPr>
        <w:t>ę</w:t>
      </w:r>
      <w:r w:rsidR="00A46FCE" w:rsidRPr="00130546">
        <w:t>pu do akt sprawy – tylko strony post</w:t>
      </w:r>
      <w:r w:rsidR="00A46FCE" w:rsidRPr="00130546">
        <w:rPr>
          <w:rFonts w:hint="eastAsia"/>
        </w:rPr>
        <w:t>ę</w:t>
      </w:r>
      <w:r w:rsidR="00A46FCE" w:rsidRPr="00130546">
        <w:t>powania i</w:t>
      </w:r>
      <w:r w:rsidR="00DE08C5">
        <w:t> </w:t>
      </w:r>
      <w:r w:rsidR="00A46FCE" w:rsidRPr="00130546">
        <w:t>ich pe</w:t>
      </w:r>
      <w:r w:rsidR="00A46FCE" w:rsidRPr="00130546">
        <w:rPr>
          <w:rFonts w:hint="eastAsia"/>
        </w:rPr>
        <w:t>ł</w:t>
      </w:r>
      <w:r w:rsidR="00A46FCE" w:rsidRPr="00130546">
        <w:t>nomocnicy mog</w:t>
      </w:r>
      <w:r w:rsidR="00A46FCE" w:rsidRPr="00130546">
        <w:rPr>
          <w:rFonts w:hint="eastAsia"/>
        </w:rPr>
        <w:t>ą</w:t>
      </w:r>
      <w:r w:rsidR="00A46FCE" w:rsidRPr="00130546">
        <w:t xml:space="preserve"> przegl</w:t>
      </w:r>
      <w:r w:rsidR="00A46FCE" w:rsidRPr="00130546">
        <w:rPr>
          <w:rFonts w:hint="eastAsia"/>
        </w:rPr>
        <w:t>ą</w:t>
      </w:r>
      <w:r w:rsidR="00A46FCE" w:rsidRPr="00130546">
        <w:t>da</w:t>
      </w:r>
      <w:r w:rsidR="00A46FCE" w:rsidRPr="00130546">
        <w:rPr>
          <w:rFonts w:hint="eastAsia"/>
        </w:rPr>
        <w:t>ć</w:t>
      </w:r>
      <w:r w:rsidR="00A46FCE" w:rsidRPr="00130546">
        <w:t xml:space="preserve"> dokumenty;</w:t>
      </w:r>
      <w:r w:rsidR="00A46FCE">
        <w:t xml:space="preserve"> </w:t>
      </w:r>
      <w:r w:rsidR="00A46FCE" w:rsidRPr="00130546">
        <w:t>bezpiecze</w:t>
      </w:r>
      <w:r w:rsidR="00A46FCE" w:rsidRPr="00130546">
        <w:rPr>
          <w:rFonts w:hint="eastAsia"/>
        </w:rPr>
        <w:t>ń</w:t>
      </w:r>
      <w:r w:rsidR="00A46FCE" w:rsidRPr="00130546">
        <w:t>stwa danych – chroni dokumenty przed nieuprawnionym dost</w:t>
      </w:r>
      <w:r w:rsidR="00A46FCE" w:rsidRPr="00130546">
        <w:rPr>
          <w:rFonts w:hint="eastAsia"/>
        </w:rPr>
        <w:t>ę</w:t>
      </w:r>
      <w:r w:rsidR="00A46FCE" w:rsidRPr="00130546">
        <w:t>pem;</w:t>
      </w:r>
      <w:r w:rsidR="00A46FCE">
        <w:t xml:space="preserve"> </w:t>
      </w:r>
      <w:r w:rsidR="00A46FCE" w:rsidRPr="00130546">
        <w:t>mo</w:t>
      </w:r>
      <w:r w:rsidR="00A46FCE" w:rsidRPr="00130546">
        <w:rPr>
          <w:rFonts w:hint="eastAsia"/>
        </w:rPr>
        <w:t>ż</w:t>
      </w:r>
      <w:r w:rsidR="00A46FCE" w:rsidRPr="00130546">
        <w:t>liwo</w:t>
      </w:r>
      <w:r w:rsidR="00A46FCE" w:rsidRPr="00130546">
        <w:rPr>
          <w:rFonts w:hint="eastAsia"/>
        </w:rPr>
        <w:t>ś</w:t>
      </w:r>
      <w:r w:rsidR="00A46FCE" w:rsidRPr="00130546">
        <w:t>ci sk</w:t>
      </w:r>
      <w:r w:rsidR="00A46FCE" w:rsidRPr="00130546">
        <w:rPr>
          <w:rFonts w:hint="eastAsia"/>
        </w:rPr>
        <w:t>ł</w:t>
      </w:r>
      <w:r w:rsidR="00A46FCE" w:rsidRPr="00130546">
        <w:t>adania pism i wniosków.</w:t>
      </w:r>
      <w:r w:rsidR="00A46FCE">
        <w:t xml:space="preserve"> </w:t>
      </w:r>
      <w:r>
        <w:t xml:space="preserve">Użytkownik konta </w:t>
      </w:r>
      <w:r w:rsidRPr="00664B0A">
        <w:t xml:space="preserve">to </w:t>
      </w:r>
      <w:r w:rsidRPr="00A95444">
        <w:t>osob</w:t>
      </w:r>
      <w:r>
        <w:t>a</w:t>
      </w:r>
      <w:r w:rsidRPr="00A95444">
        <w:t xml:space="preserve"> fizyczn</w:t>
      </w:r>
      <w:r>
        <w:t>a</w:t>
      </w:r>
      <w:r w:rsidRPr="00A95444">
        <w:t>, dla której założono konto w portalu informacyjnym</w:t>
      </w:r>
      <w:r>
        <w:t xml:space="preserve">. Natomiast właściciel konta </w:t>
      </w:r>
      <w:r w:rsidRPr="00664B0A">
        <w:t xml:space="preserve">to </w:t>
      </w:r>
      <w:r>
        <w:t>osoba fizyczna</w:t>
      </w:r>
      <w:r w:rsidRPr="00A95444">
        <w:t>, podmiot albo podmiot publiczny, dla których założono konto w portalu informacyjnym</w:t>
      </w:r>
      <w:r w:rsidR="00F533E3">
        <w:t>.</w:t>
      </w:r>
    </w:p>
    <w:p w14:paraId="03C2E9F9" w14:textId="55907BF6" w:rsidR="00F533E3" w:rsidRDefault="00D81914" w:rsidP="00F533E3">
      <w:pPr>
        <w:pStyle w:val="NIEARTTEKSTtekstnieartykuowanynppodstprawnarozplubpreambua"/>
      </w:pPr>
      <w:r w:rsidRPr="00130546">
        <w:t xml:space="preserve"> Metadane (pkt </w:t>
      </w:r>
      <w:r w:rsidR="00F533E3">
        <w:t>4</w:t>
      </w:r>
      <w:r w:rsidRPr="00130546">
        <w:t xml:space="preserve">) </w:t>
      </w:r>
      <w:r w:rsidR="00F533E3" w:rsidRPr="00BE575D">
        <w:rPr>
          <w:rFonts w:eastAsia="Times New Roman"/>
        </w:rPr>
        <w:t>to zestaw logicznie usystematyzowanych informacji powiązanych z</w:t>
      </w:r>
      <w:r w:rsidR="00DE08C5">
        <w:rPr>
          <w:rFonts w:eastAsia="Times New Roman"/>
        </w:rPr>
        <w:t> </w:t>
      </w:r>
      <w:r w:rsidR="00F533E3" w:rsidRPr="00BE575D">
        <w:rPr>
          <w:rFonts w:eastAsia="Times New Roman"/>
        </w:rPr>
        <w:t>pismem procesowym lub załącznikami służących ich opisowi</w:t>
      </w:r>
      <w:r w:rsidRPr="00130546">
        <w:t>. S</w:t>
      </w:r>
      <w:r w:rsidRPr="00130546">
        <w:rPr>
          <w:rFonts w:hint="eastAsia"/>
        </w:rPr>
        <w:t>ą</w:t>
      </w:r>
      <w:r w:rsidRPr="00130546">
        <w:t xml:space="preserve"> to informacje techniczne i</w:t>
      </w:r>
      <w:r w:rsidR="00DE08C5">
        <w:t> </w:t>
      </w:r>
      <w:r w:rsidRPr="00130546">
        <w:t>administracyjne, które opisuj</w:t>
      </w:r>
      <w:r w:rsidRPr="00130546">
        <w:rPr>
          <w:rFonts w:hint="eastAsia"/>
        </w:rPr>
        <w:t>ą</w:t>
      </w:r>
      <w:r w:rsidRPr="00130546">
        <w:t xml:space="preserve"> zawarto</w:t>
      </w:r>
      <w:r w:rsidRPr="00130546">
        <w:rPr>
          <w:rFonts w:hint="eastAsia"/>
        </w:rPr>
        <w:t>ść</w:t>
      </w:r>
      <w:r w:rsidRPr="00130546">
        <w:t>, struktur</w:t>
      </w:r>
      <w:r w:rsidRPr="00130546">
        <w:rPr>
          <w:rFonts w:hint="eastAsia"/>
        </w:rPr>
        <w:t>ę</w:t>
      </w:r>
      <w:r w:rsidRPr="00130546">
        <w:t>, pochodzenie i sposób przetwarzania dokumentów elektronicznych. Metadane u</w:t>
      </w:r>
      <w:r w:rsidRPr="00130546">
        <w:rPr>
          <w:rFonts w:hint="eastAsia"/>
        </w:rPr>
        <w:t>ł</w:t>
      </w:r>
      <w:r w:rsidRPr="00130546">
        <w:t>atwiaj</w:t>
      </w:r>
      <w:r w:rsidRPr="00130546">
        <w:rPr>
          <w:rFonts w:hint="eastAsia"/>
        </w:rPr>
        <w:t>ą</w:t>
      </w:r>
      <w:r w:rsidRPr="00130546">
        <w:t xml:space="preserve"> wyszukiwanie, kontrol</w:t>
      </w:r>
      <w:r w:rsidRPr="00130546">
        <w:rPr>
          <w:rFonts w:hint="eastAsia"/>
        </w:rPr>
        <w:t>ę</w:t>
      </w:r>
      <w:r w:rsidRPr="00130546">
        <w:t>, zrozumienie i</w:t>
      </w:r>
      <w:r w:rsidR="00DE08C5">
        <w:t> </w:t>
      </w:r>
      <w:r w:rsidRPr="00130546">
        <w:t>d</w:t>
      </w:r>
      <w:r w:rsidRPr="00130546">
        <w:rPr>
          <w:rFonts w:hint="eastAsia"/>
        </w:rPr>
        <w:t>ł</w:t>
      </w:r>
      <w:r w:rsidRPr="00130546">
        <w:t>ugotrwa</w:t>
      </w:r>
      <w:r w:rsidRPr="00130546">
        <w:rPr>
          <w:rFonts w:hint="eastAsia"/>
        </w:rPr>
        <w:t>ł</w:t>
      </w:r>
      <w:r w:rsidRPr="00130546">
        <w:t>e przechowanie oraz zarz</w:t>
      </w:r>
      <w:r w:rsidRPr="00130546">
        <w:rPr>
          <w:rFonts w:hint="eastAsia"/>
        </w:rPr>
        <w:t>ą</w:t>
      </w:r>
      <w:r w:rsidRPr="00130546">
        <w:t>dzanie pism procesowych i za</w:t>
      </w:r>
      <w:r w:rsidRPr="00130546">
        <w:rPr>
          <w:rFonts w:hint="eastAsia"/>
        </w:rPr>
        <w:t>łą</w:t>
      </w:r>
      <w:r w:rsidRPr="00130546">
        <w:t>czników wniesionych do s</w:t>
      </w:r>
      <w:r w:rsidRPr="00130546">
        <w:rPr>
          <w:rFonts w:hint="eastAsia"/>
        </w:rPr>
        <w:t>ą</w:t>
      </w:r>
      <w:r w:rsidRPr="00130546">
        <w:t xml:space="preserve">du w postaci elektronicznej. </w:t>
      </w:r>
    </w:p>
    <w:p w14:paraId="7A5E6609" w14:textId="7F67C490" w:rsidR="00F533E3" w:rsidRDefault="00F533E3" w:rsidP="00F533E3">
      <w:pPr>
        <w:pStyle w:val="NIEARTTEKSTtekstnieartykuowanynppodstprawnarozplubpreambua"/>
      </w:pPr>
      <w:r w:rsidRPr="00130546">
        <w:t xml:space="preserve">Metryka pisma (pkt </w:t>
      </w:r>
      <w:r>
        <w:t>5</w:t>
      </w:r>
      <w:r w:rsidRPr="00130546">
        <w:t xml:space="preserve">) </w:t>
      </w:r>
      <w:r>
        <w:t>to</w:t>
      </w:r>
      <w:r w:rsidRPr="00130546">
        <w:t xml:space="preserve"> </w:t>
      </w:r>
      <w:r w:rsidRPr="00BE575D">
        <w:rPr>
          <w:rFonts w:eastAsia="Times New Roman"/>
        </w:rPr>
        <w:t>to zestaw danych identyfikujących pismo procesowe w portalu informacyjnym, w szczególności rodzaj pisma procesowego, wnoszącego pismo, wysyłającego pismo, adresata i sygnaturę akt</w:t>
      </w:r>
      <w:r w:rsidRPr="00130546">
        <w:t>. Jej g</w:t>
      </w:r>
      <w:r w:rsidRPr="00130546">
        <w:rPr>
          <w:rFonts w:hint="eastAsia"/>
        </w:rPr>
        <w:t>łó</w:t>
      </w:r>
      <w:r w:rsidRPr="00130546">
        <w:t>wnym celem jest zapewnienie przejrzysto</w:t>
      </w:r>
      <w:r w:rsidRPr="00130546">
        <w:rPr>
          <w:rFonts w:hint="eastAsia"/>
        </w:rPr>
        <w:t>ś</w:t>
      </w:r>
      <w:r w:rsidRPr="00130546">
        <w:t>ci i</w:t>
      </w:r>
      <w:r w:rsidR="00DE08C5">
        <w:t> </w:t>
      </w:r>
      <w:r w:rsidRPr="00130546">
        <w:t>identyfikowalno</w:t>
      </w:r>
      <w:r w:rsidRPr="00130546">
        <w:rPr>
          <w:rFonts w:hint="eastAsia"/>
        </w:rPr>
        <w:t>ś</w:t>
      </w:r>
      <w:r w:rsidRPr="00130546">
        <w:t>ci.</w:t>
      </w:r>
    </w:p>
    <w:p w14:paraId="6054B565" w14:textId="7FC41944" w:rsidR="005E0C61" w:rsidRPr="00130546" w:rsidRDefault="00F533E3" w:rsidP="00F533E3">
      <w:pPr>
        <w:pStyle w:val="NIEARTTEKSTtekstnieartykuowanynppodstprawnarozplubpreambua"/>
      </w:pPr>
      <w:r>
        <w:t>Sumy kontrolne</w:t>
      </w:r>
      <w:r w:rsidR="00D81914" w:rsidRPr="00130546">
        <w:t xml:space="preserve"> (pkt </w:t>
      </w:r>
      <w:r>
        <w:t>6</w:t>
      </w:r>
      <w:r w:rsidR="00D81914" w:rsidRPr="00130546">
        <w:t xml:space="preserve">) </w:t>
      </w:r>
      <w:r w:rsidRPr="00BE575D">
        <w:rPr>
          <w:rFonts w:eastAsia="Times New Roman"/>
        </w:rPr>
        <w:t>to rodzaj metadanych służących do weryfikacji integralności danych przesyłanych za pośrednictwem portalu informacyjnego</w:t>
      </w:r>
      <w:r w:rsidR="00D81914" w:rsidRPr="00130546">
        <w:t>. Sum</w:t>
      </w:r>
      <w:r w:rsidR="00D81914" w:rsidRPr="00130546">
        <w:rPr>
          <w:rFonts w:hint="eastAsia"/>
        </w:rPr>
        <w:t>ą</w:t>
      </w:r>
      <w:r w:rsidR="00D81914" w:rsidRPr="00130546">
        <w:t xml:space="preserve"> kontroln</w:t>
      </w:r>
      <w:r w:rsidR="00D81914" w:rsidRPr="00130546">
        <w:rPr>
          <w:rFonts w:hint="eastAsia"/>
        </w:rPr>
        <w:t>ą</w:t>
      </w:r>
      <w:r w:rsidR="00D81914" w:rsidRPr="00130546">
        <w:t xml:space="preserve"> jest warto</w:t>
      </w:r>
      <w:r w:rsidR="00D81914" w:rsidRPr="00130546">
        <w:rPr>
          <w:rFonts w:hint="eastAsia"/>
        </w:rPr>
        <w:t>ść</w:t>
      </w:r>
      <w:r w:rsidR="00D81914" w:rsidRPr="00130546">
        <w:t xml:space="preserve"> numeryczna obliczana na podstawie zawarto</w:t>
      </w:r>
      <w:r w:rsidR="00D81914" w:rsidRPr="00130546">
        <w:rPr>
          <w:rFonts w:hint="eastAsia"/>
        </w:rPr>
        <w:t>ś</w:t>
      </w:r>
      <w:r w:rsidR="00D81914" w:rsidRPr="00130546">
        <w:t>ci pliku lub dokumentu za pomoc</w:t>
      </w:r>
      <w:r w:rsidR="00D81914" w:rsidRPr="00130546">
        <w:rPr>
          <w:rFonts w:hint="eastAsia"/>
        </w:rPr>
        <w:t>ą</w:t>
      </w:r>
      <w:r w:rsidR="00D81914" w:rsidRPr="00130546">
        <w:t xml:space="preserve"> specjalnego </w:t>
      </w:r>
      <w:r w:rsidR="00D81914" w:rsidRPr="00130546">
        <w:lastRenderedPageBreak/>
        <w:t>algorytmu. Jest ona do</w:t>
      </w:r>
      <w:r w:rsidR="00D81914" w:rsidRPr="00130546">
        <w:rPr>
          <w:rFonts w:hint="eastAsia"/>
        </w:rPr>
        <w:t>łą</w:t>
      </w:r>
      <w:r w:rsidR="00D81914" w:rsidRPr="00130546">
        <w:t>czana do dokumentu elektronicznego jako metadan</w:t>
      </w:r>
      <w:r w:rsidR="002B6C13" w:rsidRPr="00130546">
        <w:t>e</w:t>
      </w:r>
      <w:r w:rsidR="00D81914" w:rsidRPr="00130546">
        <w:t xml:space="preserve"> techniczn</w:t>
      </w:r>
      <w:r w:rsidR="002B6C13" w:rsidRPr="00130546">
        <w:t>e</w:t>
      </w:r>
      <w:r w:rsidR="00D81914" w:rsidRPr="00130546">
        <w:t>. Sumy kontrolne umo</w:t>
      </w:r>
      <w:r w:rsidR="00D81914" w:rsidRPr="00130546">
        <w:rPr>
          <w:rFonts w:hint="eastAsia"/>
        </w:rPr>
        <w:t>ż</w:t>
      </w:r>
      <w:r w:rsidR="00D81914" w:rsidRPr="00130546">
        <w:t>liwiaj</w:t>
      </w:r>
      <w:r w:rsidR="00D81914" w:rsidRPr="00130546">
        <w:rPr>
          <w:rFonts w:hint="eastAsia"/>
        </w:rPr>
        <w:t>ą</w:t>
      </w:r>
      <w:r w:rsidR="00D81914" w:rsidRPr="00130546">
        <w:t xml:space="preserve"> </w:t>
      </w:r>
      <w:r w:rsidR="00221BED" w:rsidRPr="00130546">
        <w:t>wykrycie</w:t>
      </w:r>
      <w:r w:rsidR="00D81914" w:rsidRPr="00130546">
        <w:t xml:space="preserve"> czy dokument zosta</w:t>
      </w:r>
      <w:r w:rsidR="00D81914" w:rsidRPr="00130546">
        <w:rPr>
          <w:rFonts w:hint="eastAsia"/>
        </w:rPr>
        <w:t>ł</w:t>
      </w:r>
      <w:r w:rsidR="00D81914" w:rsidRPr="00130546">
        <w:t xml:space="preserve"> zmieniony, uszkodzony lub zmanipulowany w trakcie transmisji oraz po utrwaleniu w systemie teleinformatycznym. </w:t>
      </w:r>
    </w:p>
    <w:p w14:paraId="07963172" w14:textId="24C245AA" w:rsidR="00F533E3" w:rsidRDefault="00F533E3" w:rsidP="00F533E3">
      <w:pPr>
        <w:pStyle w:val="ARTartustawynprozporzdzenia"/>
      </w:pPr>
      <w:r w:rsidRPr="00130546">
        <w:t xml:space="preserve">Wniesienie pisma (pkt </w:t>
      </w:r>
      <w:r>
        <w:t>10</w:t>
      </w:r>
      <w:r w:rsidRPr="00130546">
        <w:t xml:space="preserve">) </w:t>
      </w:r>
      <w:r w:rsidRPr="00BE575D">
        <w:rPr>
          <w:rFonts w:eastAsia="Times New Roman"/>
          <w:bCs/>
        </w:rPr>
        <w:t>to wywołanie funkcji „Złóż pismo” w module „Biuro Podawcze” służącym do wnoszenia pism procesowych wraz z załącznikami, w sposób umożliwiający uzyskanie przez wnoszącego pismo elektronicznego potwierdzenia wniesienia pisma</w:t>
      </w:r>
    </w:p>
    <w:p w14:paraId="7E6EA766" w14:textId="03C1BC11" w:rsidR="00D81914" w:rsidRPr="00130546" w:rsidRDefault="00D81914" w:rsidP="00A46FCE">
      <w:pPr>
        <w:pStyle w:val="NIEARTTEKSTtekstnieartykuowanynppodstprawnarozplubpreambua"/>
      </w:pPr>
      <w:r w:rsidRPr="00130546">
        <w:t>Wnosz</w:t>
      </w:r>
      <w:r w:rsidRPr="00130546">
        <w:rPr>
          <w:rFonts w:hint="eastAsia"/>
        </w:rPr>
        <w:t>ą</w:t>
      </w:r>
      <w:r w:rsidRPr="00130546">
        <w:t xml:space="preserve">cy pismo (pkt </w:t>
      </w:r>
      <w:r w:rsidR="00A46FCE">
        <w:t>11</w:t>
      </w:r>
      <w:r w:rsidRPr="00130546">
        <w:t xml:space="preserve">) </w:t>
      </w:r>
      <w:r w:rsidR="00A46FCE" w:rsidRPr="00BE575D">
        <w:rPr>
          <w:rFonts w:eastAsia="Times New Roman"/>
        </w:rPr>
        <w:t>to właściciel konta, który na podstawie przepisów szczególnych wnosi pismo procesowe za pośrednictwem portalu informacyjnego</w:t>
      </w:r>
      <w:r w:rsidRPr="00130546">
        <w:t xml:space="preserve">. </w:t>
      </w:r>
    </w:p>
    <w:p w14:paraId="270F0FCF" w14:textId="79A7182E" w:rsidR="00D81914" w:rsidRPr="00130546" w:rsidRDefault="00A46FCE" w:rsidP="00D81914">
      <w:pPr>
        <w:pStyle w:val="NIEARTTEKSTtekstnieartykuowanynppodstprawnarozplubpreambua"/>
      </w:pPr>
      <w:r>
        <w:t>W</w:t>
      </w:r>
      <w:r w:rsidR="00D81914" w:rsidRPr="00130546">
        <w:t>ysy</w:t>
      </w:r>
      <w:r w:rsidR="00D81914" w:rsidRPr="00130546">
        <w:rPr>
          <w:rFonts w:hint="eastAsia"/>
        </w:rPr>
        <w:t>ł</w:t>
      </w:r>
      <w:r w:rsidR="00D81914" w:rsidRPr="00130546">
        <w:t>aj</w:t>
      </w:r>
      <w:r w:rsidR="00D81914" w:rsidRPr="00130546">
        <w:rPr>
          <w:rFonts w:hint="eastAsia"/>
        </w:rPr>
        <w:t>ą</w:t>
      </w:r>
      <w:r w:rsidR="00D81914" w:rsidRPr="00130546">
        <w:t>c</w:t>
      </w:r>
      <w:r>
        <w:t>y</w:t>
      </w:r>
      <w:r w:rsidR="00D81914" w:rsidRPr="00130546">
        <w:t xml:space="preserve"> pismo (pkt 1</w:t>
      </w:r>
      <w:r w:rsidR="00362E1F" w:rsidRPr="00130546">
        <w:t>2</w:t>
      </w:r>
      <w:r w:rsidR="00D81914" w:rsidRPr="00130546">
        <w:t xml:space="preserve">) </w:t>
      </w:r>
      <w:r w:rsidRPr="00A46FCE">
        <w:t>to użytkownik konta, który wywołał funkcję „Złóż pismo” w</w:t>
      </w:r>
      <w:r w:rsidR="00DE08C5">
        <w:t> </w:t>
      </w:r>
      <w:r w:rsidRPr="00A46FCE">
        <w:t>module „Biuro Podawcze” służącym do wnoszenia pism wraz z załącznikami, w sposób umożliwiający uzyskanie przez wnoszącego pismo elektronicznego potwierdzenia wniesienia pisma</w:t>
      </w:r>
      <w:r w:rsidR="00D81914" w:rsidRPr="00130546">
        <w:t>. Ta definicja opisuje u</w:t>
      </w:r>
      <w:r w:rsidR="00D81914" w:rsidRPr="00130546">
        <w:rPr>
          <w:rFonts w:hint="eastAsia"/>
        </w:rPr>
        <w:t>ż</w:t>
      </w:r>
      <w:r w:rsidR="00D81914" w:rsidRPr="00130546">
        <w:t xml:space="preserve">ytkownika </w:t>
      </w:r>
      <w:r>
        <w:t>konta</w:t>
      </w:r>
      <w:r w:rsidR="00D81914" w:rsidRPr="00130546">
        <w:t>, który aktywnie z</w:t>
      </w:r>
      <w:r w:rsidR="00D81914" w:rsidRPr="00130546">
        <w:rPr>
          <w:rFonts w:hint="eastAsia"/>
        </w:rPr>
        <w:t>ł</w:t>
      </w:r>
      <w:r w:rsidR="00D81914" w:rsidRPr="00130546">
        <w:t>o</w:t>
      </w:r>
      <w:r w:rsidR="00D81914" w:rsidRPr="00130546">
        <w:rPr>
          <w:rFonts w:hint="eastAsia"/>
        </w:rPr>
        <w:t>ż</w:t>
      </w:r>
      <w:r w:rsidR="00D81914" w:rsidRPr="00130546">
        <w:t>y</w:t>
      </w:r>
      <w:r w:rsidR="00D81914" w:rsidRPr="00130546">
        <w:rPr>
          <w:rFonts w:hint="eastAsia"/>
        </w:rPr>
        <w:t>ł</w:t>
      </w:r>
      <w:r w:rsidR="00D81914" w:rsidRPr="00130546">
        <w:t xml:space="preserve"> pismo; mo</w:t>
      </w:r>
      <w:r w:rsidR="00D81914" w:rsidRPr="00130546">
        <w:rPr>
          <w:rFonts w:hint="eastAsia"/>
        </w:rPr>
        <w:t>ż</w:t>
      </w:r>
      <w:r w:rsidR="00D81914" w:rsidRPr="00130546">
        <w:t>e nim by</w:t>
      </w:r>
      <w:r w:rsidR="00D81914" w:rsidRPr="00130546">
        <w:rPr>
          <w:rFonts w:hint="eastAsia"/>
        </w:rPr>
        <w:t>ć</w:t>
      </w:r>
      <w:r w:rsidR="00D81914" w:rsidRPr="00130546">
        <w:t xml:space="preserve"> osoba obs</w:t>
      </w:r>
      <w:r w:rsidR="00D81914" w:rsidRPr="00130546">
        <w:rPr>
          <w:rFonts w:hint="eastAsia"/>
        </w:rPr>
        <w:t>ł</w:t>
      </w:r>
      <w:r w:rsidR="00D81914" w:rsidRPr="00130546">
        <w:t>uguj</w:t>
      </w:r>
      <w:r w:rsidR="00D81914" w:rsidRPr="00130546">
        <w:rPr>
          <w:rFonts w:hint="eastAsia"/>
        </w:rPr>
        <w:t>ą</w:t>
      </w:r>
      <w:r w:rsidR="00D81914" w:rsidRPr="00130546">
        <w:t>ca sekretariat wnosz</w:t>
      </w:r>
      <w:r w:rsidR="00D81914" w:rsidRPr="00130546">
        <w:rPr>
          <w:rFonts w:hint="eastAsia"/>
        </w:rPr>
        <w:t>ą</w:t>
      </w:r>
      <w:r w:rsidR="00D81914" w:rsidRPr="00130546">
        <w:t>cego pismo, a wi</w:t>
      </w:r>
      <w:r w:rsidR="00D81914" w:rsidRPr="00130546">
        <w:rPr>
          <w:rFonts w:hint="eastAsia"/>
        </w:rPr>
        <w:t>ę</w:t>
      </w:r>
      <w:r w:rsidR="00D81914" w:rsidRPr="00130546">
        <w:t>c w</w:t>
      </w:r>
      <w:r w:rsidR="00D81914" w:rsidRPr="00130546">
        <w:rPr>
          <w:rFonts w:hint="eastAsia"/>
        </w:rPr>
        <w:t>ł</w:t>
      </w:r>
      <w:r w:rsidR="00D81914" w:rsidRPr="00130546">
        <w:t>a</w:t>
      </w:r>
      <w:r w:rsidR="00D81914" w:rsidRPr="00130546">
        <w:rPr>
          <w:rFonts w:hint="eastAsia"/>
        </w:rPr>
        <w:t>ś</w:t>
      </w:r>
      <w:r w:rsidR="00D81914" w:rsidRPr="00130546">
        <w:t xml:space="preserve">ciciela konta w </w:t>
      </w:r>
      <w:r w:rsidR="0017599F" w:rsidRPr="00130546">
        <w:t>p</w:t>
      </w:r>
      <w:r w:rsidR="00D81914" w:rsidRPr="00130546">
        <w:t xml:space="preserve">ortalu </w:t>
      </w:r>
      <w:r>
        <w:t>i</w:t>
      </w:r>
      <w:r w:rsidRPr="00130546">
        <w:t>nformacyjnym</w:t>
      </w:r>
      <w:r w:rsidR="00D81914" w:rsidRPr="00130546">
        <w:t>.</w:t>
      </w:r>
    </w:p>
    <w:p w14:paraId="18CC4566" w14:textId="1900FF0F" w:rsidR="00D81914" w:rsidRDefault="00CC3B2E" w:rsidP="00D81914">
      <w:pPr>
        <w:pStyle w:val="NIEARTTEKSTtekstnieartykuowanynppodstprawnarozplubpreambua"/>
      </w:pPr>
      <w:r>
        <w:t xml:space="preserve">W projektowanym </w:t>
      </w:r>
      <w:r w:rsidR="00D81914">
        <w:t>§ 3</w:t>
      </w:r>
      <w:r>
        <w:t xml:space="preserve"> rozporządzenia</w:t>
      </w:r>
      <w:r w:rsidR="00D81914">
        <w:t xml:space="preserve"> </w:t>
      </w:r>
      <w:r>
        <w:t xml:space="preserve">ustanowiono </w:t>
      </w:r>
      <w:r w:rsidR="00D81914">
        <w:t>procedurę wnoszenia pism</w:t>
      </w:r>
      <w:r w:rsidR="00E04FFA">
        <w:t xml:space="preserve"> procesowych </w:t>
      </w:r>
      <w:r w:rsidR="00D81914">
        <w:t>za pośrednictwem portalu informacyjnego</w:t>
      </w:r>
      <w:r>
        <w:t xml:space="preserve"> przez wskazanie, że w</w:t>
      </w:r>
      <w:r w:rsidR="00D81914">
        <w:t xml:space="preserve"> tym celu należy:</w:t>
      </w:r>
    </w:p>
    <w:p w14:paraId="6F8F1CE3" w14:textId="564595B3" w:rsidR="00D81914" w:rsidRDefault="00E04FFA" w:rsidP="00DE08C5">
      <w:pPr>
        <w:pStyle w:val="NIEARTTEKSTtekstnieartykuowanynppodstprawnarozplubpreambua"/>
        <w:ind w:left="567" w:hanging="567"/>
      </w:pPr>
      <w:r>
        <w:t>1)</w:t>
      </w:r>
      <w:r>
        <w:tab/>
      </w:r>
      <w:r w:rsidR="00D81914">
        <w:t xml:space="preserve">dokonać uwierzytelnienia (a zatem potwierdzić swoją tożsamość w </w:t>
      </w:r>
      <w:r w:rsidR="0017599F">
        <w:t>p</w:t>
      </w:r>
      <w:r w:rsidR="00D81914">
        <w:t xml:space="preserve">ortalu </w:t>
      </w:r>
      <w:r w:rsidR="0017599F">
        <w:t>i</w:t>
      </w:r>
      <w:r w:rsidR="00D81914">
        <w:t>nformacyjnym);</w:t>
      </w:r>
    </w:p>
    <w:p w14:paraId="60543191" w14:textId="2F032522" w:rsidR="00D81914" w:rsidRDefault="00E04FFA" w:rsidP="00DE08C5">
      <w:pPr>
        <w:pStyle w:val="NIEARTTEKSTtekstnieartykuowanynppodstprawnarozplubpreambua"/>
        <w:ind w:left="567" w:hanging="567"/>
      </w:pPr>
      <w:r>
        <w:t>2)</w:t>
      </w:r>
      <w:r>
        <w:tab/>
      </w:r>
      <w:r w:rsidR="00D81914">
        <w:t xml:space="preserve">oznaczyć rodzaj pisma </w:t>
      </w:r>
      <w:r>
        <w:t xml:space="preserve">procesowego </w:t>
      </w:r>
      <w:r w:rsidR="00D81914">
        <w:t>poprzez dokonanie wyboru z listy rozwijanej w</w:t>
      </w:r>
      <w:r w:rsidR="00DE08C5">
        <w:t> </w:t>
      </w:r>
      <w:r w:rsidR="00D81914">
        <w:t>portalu informacyjnym;</w:t>
      </w:r>
    </w:p>
    <w:p w14:paraId="18FE6052" w14:textId="66B38A14" w:rsidR="00D81914" w:rsidRDefault="00E04FFA" w:rsidP="00DE08C5">
      <w:pPr>
        <w:pStyle w:val="NIEARTTEKSTtekstnieartykuowanynppodstprawnarozplubpreambua"/>
        <w:ind w:left="567" w:hanging="567"/>
      </w:pPr>
      <w:r>
        <w:t>3)</w:t>
      </w:r>
      <w:r>
        <w:tab/>
      </w:r>
      <w:r w:rsidR="00D81914">
        <w:t xml:space="preserve">wypełnić metrykę pisma albo zatwierdzić metrykę </w:t>
      </w:r>
      <w:r>
        <w:t xml:space="preserve">pisma </w:t>
      </w:r>
      <w:r w:rsidR="00D81914">
        <w:t xml:space="preserve">wygenerowaną automatycznie na podstawie danych pochodzących z portalu informacyjnego </w:t>
      </w:r>
      <w:r>
        <w:t xml:space="preserve">– </w:t>
      </w:r>
      <w:r w:rsidR="00D81914">
        <w:t xml:space="preserve">w zależności od dostępnej opcji na koncie użytkownika </w:t>
      </w:r>
      <w:r w:rsidR="0017599F">
        <w:t>p</w:t>
      </w:r>
      <w:r w:rsidR="00D81914">
        <w:t xml:space="preserve">ortalu </w:t>
      </w:r>
      <w:r w:rsidR="0017599F">
        <w:t>i</w:t>
      </w:r>
      <w:r w:rsidR="00D81914">
        <w:t xml:space="preserve">nformacyjnego; </w:t>
      </w:r>
    </w:p>
    <w:p w14:paraId="71C1D8B1" w14:textId="10C504B3" w:rsidR="00D81914" w:rsidRDefault="00E04FFA" w:rsidP="00DE08C5">
      <w:pPr>
        <w:pStyle w:val="NIEARTTEKSTtekstnieartykuowanynppodstprawnarozplubpreambua"/>
        <w:ind w:left="567" w:hanging="567"/>
      </w:pPr>
      <w:r>
        <w:t>4)</w:t>
      </w:r>
      <w:r>
        <w:tab/>
      </w:r>
      <w:r w:rsidR="00D81914">
        <w:t xml:space="preserve">umieścić pismo </w:t>
      </w:r>
      <w:r>
        <w:t xml:space="preserve">procesowe </w:t>
      </w:r>
      <w:r w:rsidR="00D81914">
        <w:t xml:space="preserve">w module „Biuro Podawcze" w </w:t>
      </w:r>
      <w:r w:rsidR="0017599F">
        <w:t>p</w:t>
      </w:r>
      <w:r w:rsidR="00D81914">
        <w:t xml:space="preserve">ortalu </w:t>
      </w:r>
      <w:r w:rsidR="0017599F">
        <w:t>i</w:t>
      </w:r>
      <w:r w:rsidR="00D81914">
        <w:t>nformacyjnym;</w:t>
      </w:r>
    </w:p>
    <w:p w14:paraId="7B9139A5" w14:textId="6F9C5527" w:rsidR="00E04FFA" w:rsidRDefault="00E04FFA" w:rsidP="00DE08C5">
      <w:pPr>
        <w:pStyle w:val="ARTartustawynprozporzdzenia"/>
        <w:ind w:left="567" w:hanging="567"/>
      </w:pPr>
      <w:r>
        <w:t>5)</w:t>
      </w:r>
      <w:r>
        <w:tab/>
      </w:r>
      <w:r w:rsidR="00D81914">
        <w:t xml:space="preserve">dołączyć załączniki, o ile są one wnoszone, z zachowaniem zgodności pomiędzy numeracją i nazewnictwem załączników w piśmie </w:t>
      </w:r>
      <w:r>
        <w:t xml:space="preserve">procesowym </w:t>
      </w:r>
      <w:r w:rsidR="00D81914">
        <w:t>oraz w portalu informacyjnym;</w:t>
      </w:r>
    </w:p>
    <w:p w14:paraId="432DDF46" w14:textId="6D406F28" w:rsidR="00E04FFA" w:rsidRPr="00DE08C5" w:rsidRDefault="00E04FFA" w:rsidP="00DE08C5">
      <w:pPr>
        <w:pStyle w:val="ARTartustawynprozporzdzenia"/>
        <w:ind w:left="567" w:hanging="567"/>
      </w:pPr>
      <w:r>
        <w:lastRenderedPageBreak/>
        <w:t>6)</w:t>
      </w:r>
      <w:r>
        <w:tab/>
      </w:r>
      <w:r w:rsidRPr="00695BCA">
        <w:rPr>
          <w:rFonts w:eastAsia="Times New Roman"/>
          <w:bCs/>
        </w:rPr>
        <w:t>opatrzyć pismo procesowe kwalifikowanym podpisem elektronicznym, podpisem</w:t>
      </w:r>
      <w:r>
        <w:rPr>
          <w:rFonts w:eastAsia="Times New Roman"/>
          <w:bCs/>
        </w:rPr>
        <w:t xml:space="preserve"> </w:t>
      </w:r>
      <w:r w:rsidRPr="00695BCA">
        <w:rPr>
          <w:rFonts w:eastAsia="Times New Roman"/>
          <w:bCs/>
        </w:rPr>
        <w:t>zaufanym albo podpisem osobistym, a w przypadku prokuratora – także zaawansowanym podpisem elektronicznym wydawanym przez właściwe jednostki organizacyjne prokuratury, jeśli nie zostały podpisane takimi  podpisami przed ich umieszczeniem w</w:t>
      </w:r>
      <w:r w:rsidR="00DE08C5">
        <w:rPr>
          <w:rFonts w:eastAsia="Times New Roman"/>
          <w:bCs/>
        </w:rPr>
        <w:t> </w:t>
      </w:r>
      <w:r w:rsidRPr="00695BCA">
        <w:rPr>
          <w:rFonts w:eastAsia="Times New Roman"/>
          <w:bCs/>
        </w:rPr>
        <w:t>portalu informacyjnym;</w:t>
      </w:r>
    </w:p>
    <w:p w14:paraId="51DB6BCD" w14:textId="52942CB1" w:rsidR="00E04FFA" w:rsidRPr="00E04FFA" w:rsidRDefault="00E04FFA" w:rsidP="00DE08C5">
      <w:pPr>
        <w:spacing w:after="0" w:line="360" w:lineRule="auto"/>
        <w:ind w:left="567" w:hanging="567"/>
        <w:jc w:val="both"/>
        <w:rPr>
          <w:rFonts w:ascii="Times" w:eastAsia="Times New Roman" w:hAnsi="Times" w:cs="Arial"/>
          <w:bCs/>
          <w:sz w:val="24"/>
          <w:szCs w:val="20"/>
          <w:lang w:eastAsia="pl-PL"/>
        </w:rPr>
      </w:pPr>
      <w:r>
        <w:rPr>
          <w:rFonts w:ascii="Times" w:eastAsia="Times New Roman" w:hAnsi="Times" w:cs="Arial"/>
          <w:bCs/>
          <w:sz w:val="24"/>
          <w:szCs w:val="20"/>
          <w:lang w:eastAsia="pl-PL"/>
        </w:rPr>
        <w:t>7)</w:t>
      </w:r>
      <w:r>
        <w:rPr>
          <w:rFonts w:ascii="Times" w:eastAsia="Times New Roman" w:hAnsi="Times" w:cs="Arial"/>
          <w:bCs/>
          <w:sz w:val="24"/>
          <w:szCs w:val="20"/>
          <w:lang w:eastAsia="pl-PL"/>
        </w:rPr>
        <w:tab/>
      </w:r>
      <w:r w:rsidRPr="00E04FFA">
        <w:rPr>
          <w:rFonts w:ascii="Times" w:eastAsia="Times New Roman" w:hAnsi="Times" w:cs="Arial"/>
          <w:bCs/>
          <w:sz w:val="24"/>
          <w:szCs w:val="20"/>
          <w:lang w:eastAsia="pl-PL"/>
        </w:rPr>
        <w:t>poświadczyć wybrane dokumenty kwalifikowanym podpisem elektronicznym, podpisem</w:t>
      </w:r>
      <w:r>
        <w:rPr>
          <w:rFonts w:ascii="Times" w:eastAsia="Times New Roman" w:hAnsi="Times" w:cs="Arial"/>
          <w:bCs/>
          <w:sz w:val="24"/>
          <w:szCs w:val="20"/>
          <w:lang w:eastAsia="pl-PL"/>
        </w:rPr>
        <w:t xml:space="preserve"> </w:t>
      </w:r>
      <w:r w:rsidRPr="00E04FFA">
        <w:rPr>
          <w:rFonts w:ascii="Times" w:eastAsia="Times New Roman" w:hAnsi="Times" w:cs="Arial"/>
          <w:bCs/>
          <w:sz w:val="24"/>
          <w:szCs w:val="20"/>
          <w:lang w:eastAsia="pl-PL"/>
        </w:rPr>
        <w:t>zaufanym albo podpisem osobistym, jeśli nie zostały poświadczone w ten sposób przed ich umieszczeniem w portalu informacyjnym;</w:t>
      </w:r>
    </w:p>
    <w:p w14:paraId="69C37C79" w14:textId="1D4590B4" w:rsidR="00E04FFA" w:rsidRPr="00E04FFA" w:rsidRDefault="00E04FFA" w:rsidP="00DE08C5">
      <w:pPr>
        <w:spacing w:after="0" w:line="360" w:lineRule="auto"/>
        <w:ind w:left="567" w:hanging="567"/>
        <w:jc w:val="both"/>
        <w:rPr>
          <w:rFonts w:ascii="Times" w:eastAsia="Times New Roman" w:hAnsi="Times" w:cs="Arial"/>
          <w:bCs/>
          <w:sz w:val="24"/>
          <w:szCs w:val="20"/>
          <w:lang w:eastAsia="pl-PL"/>
        </w:rPr>
      </w:pPr>
      <w:r>
        <w:rPr>
          <w:rFonts w:ascii="Times" w:eastAsia="Times New Roman" w:hAnsi="Times" w:cs="Arial"/>
          <w:bCs/>
          <w:sz w:val="24"/>
          <w:szCs w:val="20"/>
          <w:lang w:eastAsia="pl-PL"/>
        </w:rPr>
        <w:t>8)</w:t>
      </w:r>
      <w:r>
        <w:rPr>
          <w:rFonts w:ascii="Times" w:eastAsia="Times New Roman" w:hAnsi="Times" w:cs="Arial"/>
          <w:bCs/>
          <w:sz w:val="24"/>
          <w:szCs w:val="20"/>
          <w:lang w:eastAsia="pl-PL"/>
        </w:rPr>
        <w:tab/>
      </w:r>
      <w:r w:rsidRPr="00E04FFA">
        <w:rPr>
          <w:rFonts w:ascii="Times" w:eastAsia="Times New Roman" w:hAnsi="Times" w:cs="Arial"/>
          <w:bCs/>
          <w:sz w:val="24"/>
          <w:szCs w:val="20"/>
          <w:lang w:eastAsia="pl-PL"/>
        </w:rPr>
        <w:t>wywołać funkcję „Złóż pismo” w module „Biuro Podawcze”.</w:t>
      </w:r>
    </w:p>
    <w:p w14:paraId="777A1BDD" w14:textId="2CD01025" w:rsidR="00D81914" w:rsidRDefault="007C6497" w:rsidP="00E04FFA">
      <w:pPr>
        <w:pStyle w:val="NIEARTTEKSTtekstnieartykuowanynppodstprawnarozplubpreambua"/>
      </w:pPr>
      <w:r>
        <w:t xml:space="preserve">Projektowany </w:t>
      </w:r>
      <w:r w:rsidR="00D81914">
        <w:t xml:space="preserve">§ 4 </w:t>
      </w:r>
      <w:r>
        <w:t xml:space="preserve">ust. 1 </w:t>
      </w:r>
      <w:r w:rsidR="00D81914">
        <w:t>rozporządzenia</w:t>
      </w:r>
      <w:r>
        <w:t xml:space="preserve"> przewiduje</w:t>
      </w:r>
      <w:r w:rsidR="00D81914">
        <w:t>,</w:t>
      </w:r>
      <w:r>
        <w:t xml:space="preserve"> że</w:t>
      </w:r>
      <w:r w:rsidR="00D81914">
        <w:t xml:space="preserve"> pisma </w:t>
      </w:r>
      <w:r>
        <w:t xml:space="preserve">procesowe </w:t>
      </w:r>
      <w:r w:rsidR="00D81914">
        <w:t>wnoszone za pośrednictwem portalu informacyjnego sporządza się w formacie odpowiadającym formatowi A4. Format odpowiadający formatowi A4 zapewnia zgodność z systemami sądowymi – dokumenty są przetwarzane i archiwizowane w repozytoriach sądowych, które operują na formacie A4. Pozwala on także zachować czytelność i standaryzację poprzez zapewnienie jednolitego wyglądu dokumentów, ułatwia ich drukowanie, przeglądanie i dekretację. Sporządzanie pism w formacie odpowiadającym formatowi A4 należy traktować jako wymóg techniczny – niektóre systemy mogą odrzucić dokumenty w innych formatach (np. nietypowe rozmiary PDF, skany w formacie zdjęć).</w:t>
      </w:r>
    </w:p>
    <w:p w14:paraId="228BF1D6" w14:textId="564739B0" w:rsidR="00D81914" w:rsidRDefault="00D81914" w:rsidP="00D81914">
      <w:pPr>
        <w:pStyle w:val="NIEARTTEKSTtekstnieartykuowanynppodstprawnarozplubpreambua"/>
      </w:pPr>
      <w:r>
        <w:t xml:space="preserve">Rozmiar pojedynczego załącznika wnoszonego za pośrednictwem portalu </w:t>
      </w:r>
      <w:r w:rsidR="003B5B3E">
        <w:t xml:space="preserve">informacyjnego </w:t>
      </w:r>
      <w:r>
        <w:t>nie może przekraczać 100 MB</w:t>
      </w:r>
      <w:r w:rsidR="007C6497">
        <w:t xml:space="preserve"> (§ 4 ust. 2 projektu rozporządzenia)</w:t>
      </w:r>
      <w:r>
        <w:t xml:space="preserve">. Ograniczenie wielkości plików wnoszonych przez systemy teleinformatyczne ma praktyczne, techniczne i prawne uzasadnienie. Wielkość plików wpływa na szybkość przetwarzania – mniejsze pliki są szybciej przesyłane, weryfikowane i archiwizowane, stabilność działania systemu – ograniczenie rozmiaru zapobiega przeciążeniu serwerów i awariom systemu, skalowalność oznaczającą umożliwienie obsługi wielu użytkowników jednocześnie bez spadku jakości usług. Ograniczenie wielkości plików ma również znaczenie z punktu widzenia bezpieczeństwa systemów teleinformatycznych. Duże pliki mogą być wykorzystywane do przeciążania (ochrona przed atakami typu </w:t>
      </w:r>
      <w:proofErr w:type="spellStart"/>
      <w:r>
        <w:t>DoS</w:t>
      </w:r>
      <w:proofErr w:type="spellEnd"/>
      <w:r>
        <w:t>/</w:t>
      </w:r>
      <w:proofErr w:type="spellStart"/>
      <w:r>
        <w:t>DDoS</w:t>
      </w:r>
      <w:proofErr w:type="spellEnd"/>
      <w:r>
        <w:t xml:space="preserve"> systemów). Mniejsze pliki łatwiej poddaje się kontroli (tworząc np. sumy kontrolne czy skanując narzędziami antywirusowymi), co ma znaczenie dla weryfikacji integralności pism i załączników wnoszonych przez </w:t>
      </w:r>
      <w:r w:rsidR="006D7C62">
        <w:t>p</w:t>
      </w:r>
      <w:r>
        <w:t xml:space="preserve">ortal </w:t>
      </w:r>
      <w:r w:rsidR="006D7C62">
        <w:t>i</w:t>
      </w:r>
      <w:r>
        <w:t>nformacyjny. Duże pliki mogą ukrywać niebezpieczne treści, a zatem zmniejszenie ich rozmiaru ogranicza ryzyko przesyłania złośliwego oprogramowania.</w:t>
      </w:r>
    </w:p>
    <w:p w14:paraId="07BD668F" w14:textId="18CE0680" w:rsidR="00191524" w:rsidRPr="00191524" w:rsidRDefault="00D81914" w:rsidP="00191524">
      <w:pPr>
        <w:pStyle w:val="NIEARTTEKSTtekstnieartykuowanynppodstprawnarozplubpreambua"/>
      </w:pPr>
      <w:r>
        <w:lastRenderedPageBreak/>
        <w:t xml:space="preserve">Dopuszczalne formaty danych dla pism procesowych i załączników składanych za pośrednictwem portalu informacyjnego określa </w:t>
      </w:r>
      <w:r w:rsidR="006D7C62">
        <w:t>z</w:t>
      </w:r>
      <w:r>
        <w:t>ałącznik nr 1 do rozporządzenia, wymagania techniczne dla struktury i nazewnictwa plików określa załącznik nr 2</w:t>
      </w:r>
      <w:r w:rsidR="00191524">
        <w:t xml:space="preserve"> do </w:t>
      </w:r>
      <w:r w:rsidR="003B5B3E">
        <w:t xml:space="preserve">projektowanego </w:t>
      </w:r>
      <w:r w:rsidR="00191524">
        <w:t>rozporządzenia</w:t>
      </w:r>
      <w:r>
        <w:t>, a minimalne wymagania techniczne dla załączników stanowiących odwzorowania cyfrowe określa załącznik nr 3</w:t>
      </w:r>
      <w:r w:rsidR="00191524">
        <w:t xml:space="preserve"> do </w:t>
      </w:r>
      <w:r w:rsidR="003B5B3E">
        <w:t xml:space="preserve">projektowanego </w:t>
      </w:r>
      <w:r w:rsidR="00191524">
        <w:t>rozporządzenia (§ 4 ust. 3</w:t>
      </w:r>
      <w:r w:rsidR="00DE08C5">
        <w:t>-</w:t>
      </w:r>
      <w:r w:rsidR="00191524">
        <w:t>5 projektu rozporządzenia)</w:t>
      </w:r>
      <w:r>
        <w:t>. Dopuszczalne formaty danych dla pism procesowych i</w:t>
      </w:r>
      <w:r w:rsidR="00DE08C5">
        <w:t> </w:t>
      </w:r>
      <w:r>
        <w:t>załączników są ustalane, by zapewnić bezpieczeństwo, interoperacyjność, czytelność oraz zgodność z</w:t>
      </w:r>
      <w:r w:rsidR="00DE08C5">
        <w:t> </w:t>
      </w:r>
      <w:r>
        <w:t xml:space="preserve">systemami informatycznymi sądów i przepisami prawa. To nie tylko kwestia techniczna, ale także organizacyjna i prawna. Ponadto sądy korzystają z określonych systemów (jak np. </w:t>
      </w:r>
      <w:r w:rsidR="006D7C62">
        <w:t>p</w:t>
      </w:r>
      <w:r>
        <w:t xml:space="preserve">ortal </w:t>
      </w:r>
      <w:r w:rsidR="006D7C62">
        <w:t>i</w:t>
      </w:r>
      <w:r>
        <w:t>nformacyjny), które obsługują tylko wybrane formaty (np. PDF, DOCX, ODT). Określenie dopuszczalnych formatów danych dla pism procesowych i załączników gwarantuje, że dokumenty będą możliwe do otwarcia i odczytania przez sąd bez potrzeby instalowania dodatkowego oprogramowania, a także zapobiega błędom technicznym. Ułatwia to pracę urzędnikom, sędziom i pełnomocnikom procesowym, ponieważ wszyscy operują na tych samych standardach, a także przyspiesza obieg dokumentów i ich dekretację.</w:t>
      </w:r>
    </w:p>
    <w:p w14:paraId="61412A8C" w14:textId="77777777" w:rsidR="00D81914" w:rsidRDefault="00D81914" w:rsidP="00D81914">
      <w:pPr>
        <w:pStyle w:val="NIEARTTEKSTtekstnieartykuowanynppodstprawnarozplubpreambua"/>
      </w:pPr>
      <w:r>
        <w:t>Wymagania techniczne dla struktury i nazewnictwa plików są określane, by zapewnić spójność, bezpieczeństwo, efektywność przetwarzania oraz zgodność z systemami informatycznymi i przepisami prawa. To fundament prawidłowego funkcjonowania elektronicznego obiegu dokumentów w sądach. Ułatwia automatyczne rozpoznawanie typu dokumentu (np. pismo procesowe, załącznik, pełnomocnictwo) czy szybkie odnalezienie dokumentu w systemie, co zwiększa efektywność pracy urzędników i sądów.</w:t>
      </w:r>
    </w:p>
    <w:p w14:paraId="319FAF42" w14:textId="41C1FFF2" w:rsidR="00B34559" w:rsidRDefault="00D81914" w:rsidP="00D81914">
      <w:pPr>
        <w:pStyle w:val="NIEARTTEKSTtekstnieartykuowanynppodstprawnarozplubpreambua"/>
      </w:pPr>
      <w:r>
        <w:t>Minimalne wymagania techniczne dla załączników stanowiących odwzorowania cyfrowe (np. skanów dokumentów) są określane, aby zapewnić ich czytelność, trwałość, zgodność z</w:t>
      </w:r>
      <w:r w:rsidR="00DE08C5">
        <w:t> </w:t>
      </w:r>
      <w:r>
        <w:t xml:space="preserve">systemami informatycznymi oraz wartość dowodową w postępowaniach sądowych. Ich celem jest zapewnienie, że dokument jest wyraźny, kompletny i możliwy do odczytania przez człowieka oraz systemy OCR. Określenie takich wymagań powinno wyeliminować błędy wynikające z niewyraźnych skanów, zniekształceń, obciętych fragmentów załączników. </w:t>
      </w:r>
      <w:r w:rsidR="00ED49F9" w:rsidRPr="00ED49F9">
        <w:t>Odwzorowanie cyfrowe musi być wierne i kompletne, by mogło pełnić funkcję dowodu w</w:t>
      </w:r>
      <w:r w:rsidR="00DE08C5">
        <w:t> </w:t>
      </w:r>
      <w:r w:rsidR="00ED49F9" w:rsidRPr="00ED49F9">
        <w:t xml:space="preserve">postępowaniu </w:t>
      </w:r>
      <w:r w:rsidR="00ED49F9">
        <w:t>karnym.</w:t>
      </w:r>
    </w:p>
    <w:p w14:paraId="6136EC48" w14:textId="59654386" w:rsidR="00DE0EEF" w:rsidRPr="00DE0EEF" w:rsidRDefault="00DE0EEF" w:rsidP="00DE08C5">
      <w:pPr>
        <w:pStyle w:val="ARTartustawynprozporzdzenia"/>
      </w:pPr>
      <w:r>
        <w:t xml:space="preserve">Zgodnie z projektowanym przepisem § 4 ust. 6 </w:t>
      </w:r>
      <w:r>
        <w:rPr>
          <w:rFonts w:eastAsia="Times New Roman"/>
        </w:rPr>
        <w:t>p</w:t>
      </w:r>
      <w:r w:rsidRPr="00191524">
        <w:rPr>
          <w:rFonts w:eastAsia="Times New Roman"/>
          <w:bCs/>
        </w:rPr>
        <w:t xml:space="preserve">isma procesowe lub załączniki stanowiące odwzorowania cyfrowe dokumentów zawierających wyłącznie tekst wnosi się za </w:t>
      </w:r>
      <w:r w:rsidRPr="00191524">
        <w:rPr>
          <w:rFonts w:eastAsia="Times New Roman"/>
          <w:bCs/>
        </w:rPr>
        <w:lastRenderedPageBreak/>
        <w:t>pośrednictwem portalu informacyjnego w formatach .txt, .rtf, .pdf, .</w:t>
      </w:r>
      <w:proofErr w:type="spellStart"/>
      <w:r w:rsidRPr="00191524">
        <w:rPr>
          <w:rFonts w:eastAsia="Times New Roman"/>
          <w:bCs/>
        </w:rPr>
        <w:t>odt</w:t>
      </w:r>
      <w:proofErr w:type="spellEnd"/>
      <w:r w:rsidRPr="00191524">
        <w:rPr>
          <w:rFonts w:eastAsia="Times New Roman"/>
          <w:bCs/>
        </w:rPr>
        <w:t>, .</w:t>
      </w:r>
      <w:proofErr w:type="spellStart"/>
      <w:r w:rsidRPr="00191524">
        <w:rPr>
          <w:rFonts w:eastAsia="Times New Roman"/>
          <w:bCs/>
        </w:rPr>
        <w:t>doc</w:t>
      </w:r>
      <w:proofErr w:type="spellEnd"/>
      <w:r w:rsidRPr="00191524">
        <w:rPr>
          <w:rFonts w:eastAsia="Times New Roman"/>
          <w:bCs/>
        </w:rPr>
        <w:t>, .</w:t>
      </w:r>
      <w:proofErr w:type="spellStart"/>
      <w:r w:rsidRPr="00191524">
        <w:rPr>
          <w:rFonts w:eastAsia="Times New Roman"/>
          <w:bCs/>
        </w:rPr>
        <w:t>docx</w:t>
      </w:r>
      <w:proofErr w:type="spellEnd"/>
      <w:r w:rsidRPr="00191524">
        <w:rPr>
          <w:rFonts w:eastAsia="Times New Roman"/>
          <w:bCs/>
        </w:rPr>
        <w:t>, .</w:t>
      </w:r>
      <w:proofErr w:type="spellStart"/>
      <w:r w:rsidRPr="00191524">
        <w:rPr>
          <w:rFonts w:eastAsia="Times New Roman"/>
          <w:bCs/>
        </w:rPr>
        <w:t>csv</w:t>
      </w:r>
      <w:proofErr w:type="spellEnd"/>
      <w:r w:rsidRPr="00191524">
        <w:rPr>
          <w:rFonts w:eastAsia="Times New Roman"/>
          <w:bCs/>
        </w:rPr>
        <w:t xml:space="preserve">, </w:t>
      </w:r>
      <w:proofErr w:type="spellStart"/>
      <w:r w:rsidRPr="00191524">
        <w:rPr>
          <w:rFonts w:eastAsia="Times New Roman"/>
          <w:bCs/>
        </w:rPr>
        <w:t>xml</w:t>
      </w:r>
      <w:proofErr w:type="spellEnd"/>
      <w:r w:rsidRPr="00191524">
        <w:rPr>
          <w:rFonts w:eastAsia="Times New Roman"/>
          <w:bCs/>
        </w:rPr>
        <w:t xml:space="preserve">, </w:t>
      </w:r>
      <w:proofErr w:type="spellStart"/>
      <w:r w:rsidRPr="00191524">
        <w:rPr>
          <w:rFonts w:eastAsia="Times New Roman"/>
          <w:bCs/>
        </w:rPr>
        <w:t>PAdES</w:t>
      </w:r>
      <w:proofErr w:type="spellEnd"/>
      <w:r w:rsidRPr="00191524">
        <w:rPr>
          <w:rFonts w:eastAsia="Times New Roman"/>
          <w:bCs/>
        </w:rPr>
        <w:t>.</w:t>
      </w:r>
    </w:p>
    <w:p w14:paraId="4AFB985A" w14:textId="45081AAE" w:rsidR="00D81914" w:rsidRDefault="00DE0EEF" w:rsidP="00D81914">
      <w:pPr>
        <w:pStyle w:val="NIEARTTEKSTtekstnieartykuowanynppodstprawnarozplubpreambua"/>
      </w:pPr>
      <w:r>
        <w:t xml:space="preserve">Projektowany przepis </w:t>
      </w:r>
      <w:r w:rsidR="00D81914">
        <w:t>§ 5 określa zasadę automatycznego generowania oraz udostępniania elektronicznego potwierdzenia wniesienia pisma</w:t>
      </w:r>
      <w:r>
        <w:t xml:space="preserve"> procesowego</w:t>
      </w:r>
      <w:r w:rsidR="00D81914">
        <w:t>. Rozwiązanie to służy zapewnieniu niezwłocznej informacji zwrotnej o skutecznym przekazaniu pisma do portalu informacyjnego, co wzmacnia pewność obrotu prawnego, podnosi transparentność procedowania oraz eliminuje ryzyko wadliwego ustalenia daty wniesienia pisma.</w:t>
      </w:r>
    </w:p>
    <w:p w14:paraId="159C0ACC" w14:textId="5D42C796" w:rsidR="00DA16F3" w:rsidRDefault="00D81914" w:rsidP="00DA16F3">
      <w:pPr>
        <w:pStyle w:val="NIEARTTEKSTtekstnieartykuowanynppodstprawnarozplubpreambua"/>
      </w:pPr>
      <w:r>
        <w:t xml:space="preserve">Po wniesieniu pisma </w:t>
      </w:r>
      <w:r w:rsidR="00DE0EEF">
        <w:t xml:space="preserve">procesowego </w:t>
      </w:r>
      <w:r>
        <w:t xml:space="preserve">w portalu informacyjnym system automatycznie prezentuje na koncie użytkownika datę jego wniesienia oraz generuje dokument potwierdzający wynik weryfikacji podpisów elektronicznych, którymi opatrzono pismo lub jego załączniki. Rozwiązanie to zapewnia transparentność czynności procesowej oraz umożliwia niezwłoczne </w:t>
      </w:r>
      <w:r w:rsidR="00221BED">
        <w:t>ustalenie</w:t>
      </w:r>
      <w:r>
        <w:t xml:space="preserve"> czy pismo zostało podpisane w sposób spełniający wymogi prawne</w:t>
      </w:r>
      <w:r w:rsidR="00DE0EEF">
        <w:t xml:space="preserve"> (§ 6 ust. 1 projektu rozporządzenia)</w:t>
      </w:r>
      <w:r>
        <w:t xml:space="preserve">. </w:t>
      </w:r>
    </w:p>
    <w:p w14:paraId="1DD6295B" w14:textId="256D1E7D" w:rsidR="00D81914" w:rsidRDefault="00D81914" w:rsidP="00564793">
      <w:pPr>
        <w:pStyle w:val="NIEARTTEKSTtekstnieartykuowanynppodstprawnarozplubpreambua"/>
      </w:pPr>
      <w:r>
        <w:t>Dokument</w:t>
      </w:r>
      <w:r w:rsidR="00CB5F1B">
        <w:t xml:space="preserve"> zawierający wynik weryfikacji podpisu elektronicznego wnoszącego pismo</w:t>
      </w:r>
      <w:r>
        <w:t xml:space="preserve">, zawiera </w:t>
      </w:r>
      <w:r w:rsidR="00CB5F1B">
        <w:t xml:space="preserve">informację o </w:t>
      </w:r>
      <w:r>
        <w:t>wynik</w:t>
      </w:r>
      <w:r w:rsidR="00CB5F1B">
        <w:t>u</w:t>
      </w:r>
      <w:r>
        <w:t xml:space="preserve"> weryfikacji podpisu elektronicznego, w szczególności informację o poprawności jego złożenia, dacie jego złożenia oraz danych identyfikujących podpisującego (§ 6 ust. 2</w:t>
      </w:r>
      <w:r w:rsidR="00DE0EEF">
        <w:t xml:space="preserve"> projektu rozporządzenia</w:t>
      </w:r>
      <w:r>
        <w:t>). Ma to na celu zapewnienie integralności i wiarygodności czynności procesowej dokonanej w formie elektronicznej oraz zagwarantowanie możliwości jej późniejszej weryfikacji przez strony postępowania i sąd.</w:t>
      </w:r>
    </w:p>
    <w:p w14:paraId="6ACED7EB" w14:textId="3A5E5C8D" w:rsidR="00215440" w:rsidRDefault="00CB5F1B" w:rsidP="00215440">
      <w:pPr>
        <w:pStyle w:val="NIEARTTEKSTtekstnieartykuowanynppodstprawnarozplubpreambua"/>
      </w:pPr>
      <w:r>
        <w:t xml:space="preserve">Projektowany przepis </w:t>
      </w:r>
      <w:r w:rsidR="00D81914">
        <w:t xml:space="preserve">§ 7 przewiduje opatrywanie elektronicznego potwierdzenia wniesienia pisma oraz dokumentu </w:t>
      </w:r>
      <w:r>
        <w:t xml:space="preserve">zawierającego </w:t>
      </w:r>
      <w:r w:rsidR="00D81914">
        <w:t xml:space="preserve">wynik weryfikacji podpisu elektronicznego </w:t>
      </w:r>
      <w:r>
        <w:t xml:space="preserve">wnoszącego pismo </w:t>
      </w:r>
      <w:r w:rsidR="00D81914">
        <w:t xml:space="preserve">kwalifikowaną pieczęcią elektroniczną właściwego sądu apelacyjnego. Rozwiązanie to służy zapewnieniu autentyczności i niepodważalności wygenerowanych dokumentów, a także ich powiązaniu organizacyjnym z podmiotem odpowiedzialnym za utrzymanie i rozwój portalu, stosownie do art. 175da § 7 </w:t>
      </w:r>
      <w:proofErr w:type="spellStart"/>
      <w:r w:rsidR="00834241">
        <w:t>u.s.p</w:t>
      </w:r>
      <w:proofErr w:type="spellEnd"/>
      <w:r w:rsidR="00834241">
        <w:t>.</w:t>
      </w:r>
    </w:p>
    <w:p w14:paraId="355B6A52" w14:textId="7554FE40" w:rsidR="00E578CE" w:rsidRDefault="00E578CE" w:rsidP="00215440">
      <w:pPr>
        <w:pStyle w:val="NIEARTTEKSTtekstnieartykuowanynppodstprawnarozplubpreambua"/>
      </w:pPr>
      <w:r>
        <w:t xml:space="preserve">Projekt przewiduje, że rozporządzenie wejdzie w życie </w:t>
      </w:r>
      <w:r w:rsidR="00834241">
        <w:t xml:space="preserve">z dniem </w:t>
      </w:r>
      <w:r w:rsidR="00D81914">
        <w:t>1 marca 2026 r.</w:t>
      </w:r>
    </w:p>
    <w:p w14:paraId="06855ABB" w14:textId="77777777" w:rsidR="000415DD" w:rsidRDefault="000415DD" w:rsidP="000415DD">
      <w:pPr>
        <w:pStyle w:val="NIEARTTEKSTtekstnieartykuowanynppodstprawnarozplubpreambua"/>
      </w:pPr>
      <w:r>
        <w:t>Nie ma możliwości zastosowania alternatywnych w stosunku do projektowanych rozwiązań środków, które umożliwiałyby osiągnięcie zamierzonego celu.</w:t>
      </w:r>
    </w:p>
    <w:p w14:paraId="44F67886" w14:textId="7324F8B3" w:rsidR="000415DD" w:rsidRDefault="000415DD" w:rsidP="000415DD">
      <w:pPr>
        <w:pStyle w:val="NIEARTTEKSTtekstnieartykuowanynppodstprawnarozplubpreambua"/>
      </w:pPr>
      <w:r>
        <w:t>Przedmiot projektowanej regulacji nie jest objęty prawem Unii Europejskiej.</w:t>
      </w:r>
    </w:p>
    <w:p w14:paraId="3E7A762F" w14:textId="628196AC" w:rsidR="000415DD" w:rsidRDefault="000415DD" w:rsidP="000415DD">
      <w:pPr>
        <w:pStyle w:val="NIEARTTEKSTtekstnieartykuowanynppodstprawnarozplubpreambua"/>
      </w:pPr>
      <w:r>
        <w:t>Projekt nie zawiera przepisów technicznych, zatem nie podlega notyfikacji zgodnie z</w:t>
      </w:r>
      <w:r w:rsidR="00DE08C5">
        <w:t> </w:t>
      </w:r>
      <w:r>
        <w:t xml:space="preserve">rozporządzeniem Rady Ministrów z dnia 23 grudnia 2002 r. w sprawie sposobu </w:t>
      </w:r>
      <w:r>
        <w:lastRenderedPageBreak/>
        <w:t>funkcjonowania krajowego systemu notyfikacji norm i aktów prawnych (Dz. U. poz. 2039 oraz z 2004 r. poz. 597).</w:t>
      </w:r>
    </w:p>
    <w:p w14:paraId="7B14CA2E" w14:textId="77777777" w:rsidR="000415DD" w:rsidRDefault="000415DD" w:rsidP="000415DD">
      <w:pPr>
        <w:pStyle w:val="NIEARTTEKSTtekstnieartykuowanynppodstprawnarozplubpreambua"/>
      </w:pPr>
      <w:r>
        <w:t>Projekt nie wymaga przedstawienia właściwym organom i instytucjom Unii Europejskiej, w tym Europejskiemu Bankowi Centralnemu, w celu uzyskania opinii, dokonania powiadomienia, konsultacji albo uzgodnienia.</w:t>
      </w:r>
    </w:p>
    <w:p w14:paraId="679D3022" w14:textId="77777777" w:rsidR="000415DD" w:rsidRDefault="000415DD" w:rsidP="000415DD">
      <w:pPr>
        <w:pStyle w:val="NIEARTTEKSTtekstnieartykuowanynppodstprawnarozplubpreambua"/>
      </w:pPr>
      <w:r>
        <w:t>Projekt nie określa zasad podejmowania, wykonywania lub zakończenia działalności gospodarczej.</w:t>
      </w:r>
    </w:p>
    <w:p w14:paraId="144C7813" w14:textId="0FA28D62" w:rsidR="000415DD" w:rsidRDefault="000415DD" w:rsidP="000415DD">
      <w:pPr>
        <w:pStyle w:val="NIEARTTEKSTtekstnieartykuowanynppodstprawnarozplubpreambua"/>
      </w:pPr>
      <w:r>
        <w:t>Projekt nie podlegał dokonaniu oceny OSR przez koordynatora OSR w trybie § 32 uchwały nr 190 Rady Ministrów z dnia 29 października 2013 r. – Regulamin pracy Rady Ministrów (M.P. z 2024 r. poz. 806, z późn. zm.).</w:t>
      </w:r>
    </w:p>
    <w:p w14:paraId="723B6322" w14:textId="6EFA5BBC" w:rsidR="000415DD" w:rsidRDefault="000415DD" w:rsidP="000415DD">
      <w:pPr>
        <w:pStyle w:val="NIEARTTEKSTtekstnieartykuowanynppodstprawnarozplubpreambua"/>
      </w:pPr>
      <w:r>
        <w:t>Zgodnie z § 52 uchwały nr 190 Rady Ministrów z dnia 29 października 2013 r. – Regulamin pracy Rady Ministrów (M.P. z 2024 r. poz. 806</w:t>
      </w:r>
      <w:r w:rsidR="00DE08C5">
        <w:t>, z późn. zm.</w:t>
      </w:r>
      <w:r>
        <w:t>) oraz stosownie do wymogów art. 5 ustawy z dnia 7 lipca 2005 r. o działalności lobbingowej w</w:t>
      </w:r>
      <w:r w:rsidR="00DE08C5">
        <w:t> </w:t>
      </w:r>
      <w:r>
        <w:t>procesie stanowienia prawa (Dz. U. z 2025 r. poz. 677) projekt został udostępniony w</w:t>
      </w:r>
      <w:r w:rsidR="00DE08C5">
        <w:t> </w:t>
      </w:r>
      <w:r>
        <w:t>Biuletynie Informacji Publicznej na stronie podmiotowej Rządowego Centrum Legislacji, w serwisie Rządowy Proces Legislacyjny.</w:t>
      </w:r>
    </w:p>
    <w:p w14:paraId="667A9640" w14:textId="24667A15" w:rsidR="000415DD" w:rsidRDefault="000415DD" w:rsidP="000415DD">
      <w:pPr>
        <w:pStyle w:val="ARTartustawynprozporzdzenia"/>
      </w:pPr>
      <w:r>
        <w:t>W celu spełnienia wymogów, o których mowa w § 42 ust. 1 uchwały nr 190 Rady Ministrów z dnia 29 października 2013 r. – Regulamin pracy Rady Ministrów, projekt został skierowany do koordynatora OSR.</w:t>
      </w:r>
    </w:p>
    <w:p w14:paraId="1CA28618" w14:textId="6FC28D3F" w:rsidR="000415DD" w:rsidRPr="000415DD" w:rsidRDefault="000415DD" w:rsidP="00DE08C5">
      <w:pPr>
        <w:pStyle w:val="ARTartustawynprozporzdzenia"/>
      </w:pPr>
      <w:r>
        <w:t>Żaden podmiot nie zgłosił zainteresowania pracami nad projektem w trybie przepisów o</w:t>
      </w:r>
      <w:r w:rsidR="00DE08C5">
        <w:t> </w:t>
      </w:r>
      <w:r>
        <w:t>działalności lobbingowej w procesie stanowienia prawa.</w:t>
      </w:r>
    </w:p>
    <w:p w14:paraId="539B3921" w14:textId="77777777" w:rsidR="00E578CE" w:rsidRDefault="00E578CE" w:rsidP="00DE08C5">
      <w:pPr>
        <w:pStyle w:val="NIEARTTEKSTtekstnieartykuowanynppodstprawnarozplubpreambua"/>
      </w:pPr>
    </w:p>
    <w:p w14:paraId="5C6917C7" w14:textId="77777777" w:rsidR="00E578CE" w:rsidRPr="00E578CE" w:rsidRDefault="00E578CE" w:rsidP="00E578CE">
      <w:pPr>
        <w:tabs>
          <w:tab w:val="left" w:pos="1290"/>
        </w:tabs>
        <w:rPr>
          <w:lang w:eastAsia="pl-PL"/>
        </w:rPr>
      </w:pPr>
    </w:p>
    <w:sectPr w:rsidR="00E578CE" w:rsidRPr="00E578CE" w:rsidSect="001A7F15">
      <w:headerReference w:type="default" r:id="rId12"/>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65E07" w14:textId="77777777" w:rsidR="006C7453" w:rsidRDefault="006C7453">
      <w:r>
        <w:separator/>
      </w:r>
    </w:p>
  </w:endnote>
  <w:endnote w:type="continuationSeparator" w:id="0">
    <w:p w14:paraId="4059D0BF" w14:textId="77777777" w:rsidR="006C7453" w:rsidRDefault="006C7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786E0" w14:textId="77777777" w:rsidR="006C7453" w:rsidRDefault="006C7453">
      <w:r>
        <w:separator/>
      </w:r>
    </w:p>
  </w:footnote>
  <w:footnote w:type="continuationSeparator" w:id="0">
    <w:p w14:paraId="67F28833" w14:textId="77777777" w:rsidR="006C7453" w:rsidRDefault="006C7453">
      <w:r>
        <w:continuationSeparator/>
      </w:r>
    </w:p>
  </w:footnote>
  <w:footnote w:id="1">
    <w:p w14:paraId="0A94CB99" w14:textId="6B0192D0" w:rsidR="00456C95" w:rsidRPr="00456C95" w:rsidRDefault="00456C95" w:rsidP="00456C95">
      <w:pPr>
        <w:pStyle w:val="ODNONIKtreodnonika"/>
      </w:pPr>
      <w:r>
        <w:rPr>
          <w:rStyle w:val="Odwoanieprzypisudolnego"/>
        </w:rPr>
        <w:footnoteRef/>
      </w:r>
      <w:r>
        <w:rPr>
          <w:rStyle w:val="IGindeksgrny"/>
        </w:rPr>
        <w:t>)</w:t>
      </w:r>
      <w:r>
        <w:tab/>
        <w:t>Zmiany tekstu jednolitego wymienionej ustawy został</w:t>
      </w:r>
      <w:r w:rsidR="00975231">
        <w:t>y</w:t>
      </w:r>
      <w:r>
        <w:t xml:space="preserve"> ogłoszone w </w:t>
      </w:r>
      <w:r w:rsidRPr="00456C95">
        <w:t>Dz. U. z 2024 r. poz. 1907</w:t>
      </w:r>
      <w:r w:rsidR="00AD5659">
        <w:t>,</w:t>
      </w:r>
      <w:r w:rsidRPr="00456C95">
        <w:t xml:space="preserve"> z 2025 r. poz. 526, 820, </w:t>
      </w:r>
      <w:r w:rsidR="00975231" w:rsidRPr="00456C95">
        <w:t>1172</w:t>
      </w:r>
      <w:r w:rsidR="00975231">
        <w:t xml:space="preserve">, </w:t>
      </w:r>
      <w:r w:rsidR="00975231" w:rsidRPr="00456C95">
        <w:t>1178</w:t>
      </w:r>
      <w:r>
        <w:t xml:space="preserve"> i 1609</w:t>
      </w:r>
      <w:r w:rsidR="00AD5659">
        <w:t xml:space="preserve"> oraz z 2026 r. poz. </w:t>
      </w:r>
      <w:r w:rsidR="008F1C9E">
        <w:t>26</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1CD5B"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F065E"/>
    <w:multiLevelType w:val="hybridMultilevel"/>
    <w:tmpl w:val="09EE68AC"/>
    <w:lvl w:ilvl="0" w:tplc="E59AE9EC">
      <w:start w:val="1"/>
      <w:numFmt w:val="decimal"/>
      <w:lvlText w:val="%1)"/>
      <w:lvlJc w:val="left"/>
      <w:pPr>
        <w:ind w:left="1020" w:hanging="360"/>
      </w:pPr>
    </w:lvl>
    <w:lvl w:ilvl="1" w:tplc="8A568E28">
      <w:start w:val="1"/>
      <w:numFmt w:val="decimal"/>
      <w:lvlText w:val="%2)"/>
      <w:lvlJc w:val="left"/>
      <w:pPr>
        <w:ind w:left="1020" w:hanging="360"/>
      </w:pPr>
    </w:lvl>
    <w:lvl w:ilvl="2" w:tplc="FDCC43DA">
      <w:start w:val="1"/>
      <w:numFmt w:val="decimal"/>
      <w:lvlText w:val="%3)"/>
      <w:lvlJc w:val="left"/>
      <w:pPr>
        <w:ind w:left="1020" w:hanging="360"/>
      </w:pPr>
    </w:lvl>
    <w:lvl w:ilvl="3" w:tplc="56A8DA84">
      <w:start w:val="1"/>
      <w:numFmt w:val="decimal"/>
      <w:lvlText w:val="%4)"/>
      <w:lvlJc w:val="left"/>
      <w:pPr>
        <w:ind w:left="1020" w:hanging="360"/>
      </w:pPr>
    </w:lvl>
    <w:lvl w:ilvl="4" w:tplc="97F03F2A">
      <w:start w:val="1"/>
      <w:numFmt w:val="decimal"/>
      <w:lvlText w:val="%5)"/>
      <w:lvlJc w:val="left"/>
      <w:pPr>
        <w:ind w:left="1020" w:hanging="360"/>
      </w:pPr>
    </w:lvl>
    <w:lvl w:ilvl="5" w:tplc="A32EB632">
      <w:start w:val="1"/>
      <w:numFmt w:val="decimal"/>
      <w:lvlText w:val="%6)"/>
      <w:lvlJc w:val="left"/>
      <w:pPr>
        <w:ind w:left="1020" w:hanging="360"/>
      </w:pPr>
    </w:lvl>
    <w:lvl w:ilvl="6" w:tplc="0BE80CBE">
      <w:start w:val="1"/>
      <w:numFmt w:val="decimal"/>
      <w:lvlText w:val="%7)"/>
      <w:lvlJc w:val="left"/>
      <w:pPr>
        <w:ind w:left="1020" w:hanging="360"/>
      </w:pPr>
    </w:lvl>
    <w:lvl w:ilvl="7" w:tplc="3DAC48D2">
      <w:start w:val="1"/>
      <w:numFmt w:val="decimal"/>
      <w:lvlText w:val="%8)"/>
      <w:lvlJc w:val="left"/>
      <w:pPr>
        <w:ind w:left="1020" w:hanging="360"/>
      </w:pPr>
    </w:lvl>
    <w:lvl w:ilvl="8" w:tplc="36B416F0">
      <w:start w:val="1"/>
      <w:numFmt w:val="decimal"/>
      <w:lvlText w:val="%9)"/>
      <w:lvlJc w:val="left"/>
      <w:pPr>
        <w:ind w:left="1020" w:hanging="360"/>
      </w:pPr>
    </w:lvl>
  </w:abstractNum>
  <w:abstractNum w:abstractNumId="11"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2"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5"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6"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7"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0"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67E5C8C"/>
    <w:multiLevelType w:val="hybridMultilevel"/>
    <w:tmpl w:val="5A7E25BA"/>
    <w:lvl w:ilvl="0" w:tplc="C838C7A4">
      <w:start w:val="1"/>
      <w:numFmt w:val="decimal"/>
      <w:lvlText w:val="%1)"/>
      <w:lvlJc w:val="left"/>
      <w:pPr>
        <w:ind w:left="1020" w:hanging="360"/>
      </w:pPr>
    </w:lvl>
    <w:lvl w:ilvl="1" w:tplc="9C248FC8">
      <w:start w:val="1"/>
      <w:numFmt w:val="decimal"/>
      <w:lvlText w:val="%2)"/>
      <w:lvlJc w:val="left"/>
      <w:pPr>
        <w:ind w:left="1020" w:hanging="360"/>
      </w:pPr>
    </w:lvl>
    <w:lvl w:ilvl="2" w:tplc="6A64FBBA">
      <w:start w:val="1"/>
      <w:numFmt w:val="decimal"/>
      <w:lvlText w:val="%3)"/>
      <w:lvlJc w:val="left"/>
      <w:pPr>
        <w:ind w:left="1020" w:hanging="360"/>
      </w:pPr>
    </w:lvl>
    <w:lvl w:ilvl="3" w:tplc="9F3A1E96">
      <w:start w:val="1"/>
      <w:numFmt w:val="decimal"/>
      <w:lvlText w:val="%4)"/>
      <w:lvlJc w:val="left"/>
      <w:pPr>
        <w:ind w:left="1020" w:hanging="360"/>
      </w:pPr>
    </w:lvl>
    <w:lvl w:ilvl="4" w:tplc="BB9C0A06">
      <w:start w:val="1"/>
      <w:numFmt w:val="decimal"/>
      <w:lvlText w:val="%5)"/>
      <w:lvlJc w:val="left"/>
      <w:pPr>
        <w:ind w:left="1020" w:hanging="360"/>
      </w:pPr>
    </w:lvl>
    <w:lvl w:ilvl="5" w:tplc="E466E194">
      <w:start w:val="1"/>
      <w:numFmt w:val="decimal"/>
      <w:lvlText w:val="%6)"/>
      <w:lvlJc w:val="left"/>
      <w:pPr>
        <w:ind w:left="1020" w:hanging="360"/>
      </w:pPr>
    </w:lvl>
    <w:lvl w:ilvl="6" w:tplc="9FA88EF2">
      <w:start w:val="1"/>
      <w:numFmt w:val="decimal"/>
      <w:lvlText w:val="%7)"/>
      <w:lvlJc w:val="left"/>
      <w:pPr>
        <w:ind w:left="1020" w:hanging="360"/>
      </w:pPr>
    </w:lvl>
    <w:lvl w:ilvl="7" w:tplc="62A860E8">
      <w:start w:val="1"/>
      <w:numFmt w:val="decimal"/>
      <w:lvlText w:val="%8)"/>
      <w:lvlJc w:val="left"/>
      <w:pPr>
        <w:ind w:left="1020" w:hanging="360"/>
      </w:pPr>
    </w:lvl>
    <w:lvl w:ilvl="8" w:tplc="2092E4FE">
      <w:start w:val="1"/>
      <w:numFmt w:val="decimal"/>
      <w:lvlText w:val="%9)"/>
      <w:lvlJc w:val="left"/>
      <w:pPr>
        <w:ind w:left="1020" w:hanging="360"/>
      </w:pPr>
    </w:lvl>
  </w:abstractNum>
  <w:abstractNum w:abstractNumId="22"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4"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6"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9"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2"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9D29CD"/>
    <w:multiLevelType w:val="hybridMultilevel"/>
    <w:tmpl w:val="BF804D54"/>
    <w:lvl w:ilvl="0" w:tplc="EEA00C24">
      <w:start w:val="1"/>
      <w:numFmt w:val="decimal"/>
      <w:lvlText w:val="%1)"/>
      <w:lvlJc w:val="left"/>
      <w:pPr>
        <w:ind w:left="1020" w:hanging="360"/>
      </w:pPr>
    </w:lvl>
    <w:lvl w:ilvl="1" w:tplc="2C8ECA80">
      <w:start w:val="1"/>
      <w:numFmt w:val="decimal"/>
      <w:lvlText w:val="%2)"/>
      <w:lvlJc w:val="left"/>
      <w:pPr>
        <w:ind w:left="1020" w:hanging="360"/>
      </w:pPr>
    </w:lvl>
    <w:lvl w:ilvl="2" w:tplc="3D1E0E0A">
      <w:start w:val="1"/>
      <w:numFmt w:val="decimal"/>
      <w:lvlText w:val="%3)"/>
      <w:lvlJc w:val="left"/>
      <w:pPr>
        <w:ind w:left="1020" w:hanging="360"/>
      </w:pPr>
    </w:lvl>
    <w:lvl w:ilvl="3" w:tplc="002607A2">
      <w:start w:val="1"/>
      <w:numFmt w:val="decimal"/>
      <w:lvlText w:val="%4)"/>
      <w:lvlJc w:val="left"/>
      <w:pPr>
        <w:ind w:left="1020" w:hanging="360"/>
      </w:pPr>
    </w:lvl>
    <w:lvl w:ilvl="4" w:tplc="2A36B240">
      <w:start w:val="1"/>
      <w:numFmt w:val="decimal"/>
      <w:lvlText w:val="%5)"/>
      <w:lvlJc w:val="left"/>
      <w:pPr>
        <w:ind w:left="1020" w:hanging="360"/>
      </w:pPr>
    </w:lvl>
    <w:lvl w:ilvl="5" w:tplc="E2BE0D84">
      <w:start w:val="1"/>
      <w:numFmt w:val="decimal"/>
      <w:lvlText w:val="%6)"/>
      <w:lvlJc w:val="left"/>
      <w:pPr>
        <w:ind w:left="1020" w:hanging="360"/>
      </w:pPr>
    </w:lvl>
    <w:lvl w:ilvl="6" w:tplc="D4B23042">
      <w:start w:val="1"/>
      <w:numFmt w:val="decimal"/>
      <w:lvlText w:val="%7)"/>
      <w:lvlJc w:val="left"/>
      <w:pPr>
        <w:ind w:left="1020" w:hanging="360"/>
      </w:pPr>
    </w:lvl>
    <w:lvl w:ilvl="7" w:tplc="D958AF6C">
      <w:start w:val="1"/>
      <w:numFmt w:val="decimal"/>
      <w:lvlText w:val="%8)"/>
      <w:lvlJc w:val="left"/>
      <w:pPr>
        <w:ind w:left="1020" w:hanging="360"/>
      </w:pPr>
    </w:lvl>
    <w:lvl w:ilvl="8" w:tplc="5BD456F0">
      <w:start w:val="1"/>
      <w:numFmt w:val="decimal"/>
      <w:lvlText w:val="%9)"/>
      <w:lvlJc w:val="left"/>
      <w:pPr>
        <w:ind w:left="1020" w:hanging="360"/>
      </w:pPr>
    </w:lvl>
  </w:abstractNum>
  <w:abstractNum w:abstractNumId="34"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5"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8"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9"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37862824">
    <w:abstractNumId w:val="25"/>
  </w:num>
  <w:num w:numId="2" w16cid:durableId="2019303916">
    <w:abstractNumId w:val="25"/>
  </w:num>
  <w:num w:numId="3" w16cid:durableId="1204292216">
    <w:abstractNumId w:val="19"/>
  </w:num>
  <w:num w:numId="4" w16cid:durableId="1366252980">
    <w:abstractNumId w:val="19"/>
  </w:num>
  <w:num w:numId="5" w16cid:durableId="1708329601">
    <w:abstractNumId w:val="38"/>
  </w:num>
  <w:num w:numId="6" w16cid:durableId="659583407">
    <w:abstractNumId w:val="34"/>
  </w:num>
  <w:num w:numId="7" w16cid:durableId="376399023">
    <w:abstractNumId w:val="38"/>
  </w:num>
  <w:num w:numId="8" w16cid:durableId="1121151638">
    <w:abstractNumId w:val="34"/>
  </w:num>
  <w:num w:numId="9" w16cid:durableId="926160374">
    <w:abstractNumId w:val="38"/>
  </w:num>
  <w:num w:numId="10" w16cid:durableId="1948081779">
    <w:abstractNumId w:val="34"/>
  </w:num>
  <w:num w:numId="11" w16cid:durableId="1890650723">
    <w:abstractNumId w:val="15"/>
  </w:num>
  <w:num w:numId="12" w16cid:durableId="1869561914">
    <w:abstractNumId w:val="11"/>
  </w:num>
  <w:num w:numId="13" w16cid:durableId="1420759300">
    <w:abstractNumId w:val="16"/>
  </w:num>
  <w:num w:numId="14" w16cid:durableId="1377200749">
    <w:abstractNumId w:val="28"/>
  </w:num>
  <w:num w:numId="15" w16cid:durableId="306055030">
    <w:abstractNumId w:val="15"/>
  </w:num>
  <w:num w:numId="16" w16cid:durableId="734012505">
    <w:abstractNumId w:val="17"/>
  </w:num>
  <w:num w:numId="17" w16cid:durableId="336539861">
    <w:abstractNumId w:val="8"/>
  </w:num>
  <w:num w:numId="18" w16cid:durableId="2144227986">
    <w:abstractNumId w:val="3"/>
  </w:num>
  <w:num w:numId="19" w16cid:durableId="824123390">
    <w:abstractNumId w:val="2"/>
  </w:num>
  <w:num w:numId="20" w16cid:durableId="2110615446">
    <w:abstractNumId w:val="1"/>
  </w:num>
  <w:num w:numId="21" w16cid:durableId="1476098181">
    <w:abstractNumId w:val="0"/>
  </w:num>
  <w:num w:numId="22" w16cid:durableId="2068335716">
    <w:abstractNumId w:val="9"/>
  </w:num>
  <w:num w:numId="23" w16cid:durableId="1753619096">
    <w:abstractNumId w:val="7"/>
  </w:num>
  <w:num w:numId="24" w16cid:durableId="599992789">
    <w:abstractNumId w:val="6"/>
  </w:num>
  <w:num w:numId="25" w16cid:durableId="1801847624">
    <w:abstractNumId w:val="5"/>
  </w:num>
  <w:num w:numId="26" w16cid:durableId="1811241154">
    <w:abstractNumId w:val="4"/>
  </w:num>
  <w:num w:numId="27" w16cid:durableId="678124033">
    <w:abstractNumId w:val="36"/>
  </w:num>
  <w:num w:numId="28" w16cid:durableId="1945264731">
    <w:abstractNumId w:val="27"/>
  </w:num>
  <w:num w:numId="29" w16cid:durableId="1956712638">
    <w:abstractNumId w:val="39"/>
  </w:num>
  <w:num w:numId="30" w16cid:durableId="1295064523">
    <w:abstractNumId w:val="35"/>
  </w:num>
  <w:num w:numId="31" w16cid:durableId="322587198">
    <w:abstractNumId w:val="20"/>
  </w:num>
  <w:num w:numId="32" w16cid:durableId="754323718">
    <w:abstractNumId w:val="12"/>
  </w:num>
  <w:num w:numId="33" w16cid:durableId="20404266">
    <w:abstractNumId w:val="32"/>
  </w:num>
  <w:num w:numId="34" w16cid:durableId="538707239">
    <w:abstractNumId w:val="22"/>
  </w:num>
  <w:num w:numId="35" w16cid:durableId="123738941">
    <w:abstractNumId w:val="18"/>
  </w:num>
  <w:num w:numId="36" w16cid:durableId="346177270">
    <w:abstractNumId w:val="24"/>
  </w:num>
  <w:num w:numId="37" w16cid:durableId="1406143444">
    <w:abstractNumId w:val="29"/>
  </w:num>
  <w:num w:numId="38" w16cid:durableId="1151139897">
    <w:abstractNumId w:val="26"/>
  </w:num>
  <w:num w:numId="39" w16cid:durableId="1460680435">
    <w:abstractNumId w:val="14"/>
  </w:num>
  <w:num w:numId="40" w16cid:durableId="1620721514">
    <w:abstractNumId w:val="31"/>
  </w:num>
  <w:num w:numId="41" w16cid:durableId="1415010295">
    <w:abstractNumId w:val="30"/>
  </w:num>
  <w:num w:numId="42" w16cid:durableId="111675372">
    <w:abstractNumId w:val="23"/>
  </w:num>
  <w:num w:numId="43" w16cid:durableId="293566275">
    <w:abstractNumId w:val="37"/>
  </w:num>
  <w:num w:numId="44" w16cid:durableId="113863587">
    <w:abstractNumId w:val="13"/>
  </w:num>
  <w:num w:numId="45" w16cid:durableId="2049793255">
    <w:abstractNumId w:val="21"/>
  </w:num>
  <w:num w:numId="46" w16cid:durableId="533926573">
    <w:abstractNumId w:val="10"/>
  </w:num>
  <w:num w:numId="47" w16cid:durableId="175867100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404"/>
    <w:rsid w:val="000012DA"/>
    <w:rsid w:val="0000246E"/>
    <w:rsid w:val="00003862"/>
    <w:rsid w:val="000061EF"/>
    <w:rsid w:val="00012A35"/>
    <w:rsid w:val="000146DB"/>
    <w:rsid w:val="00016099"/>
    <w:rsid w:val="00017DC2"/>
    <w:rsid w:val="00021522"/>
    <w:rsid w:val="00022B0A"/>
    <w:rsid w:val="00023471"/>
    <w:rsid w:val="00023F13"/>
    <w:rsid w:val="00025043"/>
    <w:rsid w:val="00026DE0"/>
    <w:rsid w:val="000278AD"/>
    <w:rsid w:val="00030634"/>
    <w:rsid w:val="000319C1"/>
    <w:rsid w:val="00031A8B"/>
    <w:rsid w:val="00031BCA"/>
    <w:rsid w:val="000330FA"/>
    <w:rsid w:val="0003362F"/>
    <w:rsid w:val="000342F9"/>
    <w:rsid w:val="00034F10"/>
    <w:rsid w:val="000368E0"/>
    <w:rsid w:val="00036B63"/>
    <w:rsid w:val="00037CB5"/>
    <w:rsid w:val="00037E1A"/>
    <w:rsid w:val="000415DD"/>
    <w:rsid w:val="00042CBA"/>
    <w:rsid w:val="00043495"/>
    <w:rsid w:val="00046A75"/>
    <w:rsid w:val="00047312"/>
    <w:rsid w:val="000508BD"/>
    <w:rsid w:val="000517AB"/>
    <w:rsid w:val="0005339C"/>
    <w:rsid w:val="0005426E"/>
    <w:rsid w:val="0005571B"/>
    <w:rsid w:val="00057AB3"/>
    <w:rsid w:val="00060076"/>
    <w:rsid w:val="00060432"/>
    <w:rsid w:val="00060D87"/>
    <w:rsid w:val="000615A5"/>
    <w:rsid w:val="00064E4C"/>
    <w:rsid w:val="00066064"/>
    <w:rsid w:val="00066901"/>
    <w:rsid w:val="00067EA8"/>
    <w:rsid w:val="000707ED"/>
    <w:rsid w:val="00071BEE"/>
    <w:rsid w:val="0007242B"/>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298D"/>
    <w:rsid w:val="000B5B2D"/>
    <w:rsid w:val="000B5DCE"/>
    <w:rsid w:val="000B623B"/>
    <w:rsid w:val="000B70DA"/>
    <w:rsid w:val="000C05BA"/>
    <w:rsid w:val="000C0E8F"/>
    <w:rsid w:val="000C48D1"/>
    <w:rsid w:val="000C4BC4"/>
    <w:rsid w:val="000C52D7"/>
    <w:rsid w:val="000D0110"/>
    <w:rsid w:val="000D2468"/>
    <w:rsid w:val="000D2B61"/>
    <w:rsid w:val="000D318A"/>
    <w:rsid w:val="000D60CB"/>
    <w:rsid w:val="000D6173"/>
    <w:rsid w:val="000D6F83"/>
    <w:rsid w:val="000E25CC"/>
    <w:rsid w:val="000E3694"/>
    <w:rsid w:val="000E490F"/>
    <w:rsid w:val="000E6241"/>
    <w:rsid w:val="000E62AE"/>
    <w:rsid w:val="000E6C66"/>
    <w:rsid w:val="000F2BE3"/>
    <w:rsid w:val="000F2CC3"/>
    <w:rsid w:val="000F33F2"/>
    <w:rsid w:val="000F3D0D"/>
    <w:rsid w:val="000F6975"/>
    <w:rsid w:val="000F6ED4"/>
    <w:rsid w:val="000F7A6E"/>
    <w:rsid w:val="000F7F51"/>
    <w:rsid w:val="00103CC3"/>
    <w:rsid w:val="001042BA"/>
    <w:rsid w:val="00106D03"/>
    <w:rsid w:val="00106E63"/>
    <w:rsid w:val="00110465"/>
    <w:rsid w:val="001104AB"/>
    <w:rsid w:val="00110628"/>
    <w:rsid w:val="0011245A"/>
    <w:rsid w:val="0011493E"/>
    <w:rsid w:val="00115B72"/>
    <w:rsid w:val="001209EC"/>
    <w:rsid w:val="00120A9E"/>
    <w:rsid w:val="00120BF9"/>
    <w:rsid w:val="00125333"/>
    <w:rsid w:val="00125A9C"/>
    <w:rsid w:val="0012655D"/>
    <w:rsid w:val="001270A2"/>
    <w:rsid w:val="00130546"/>
    <w:rsid w:val="00131237"/>
    <w:rsid w:val="001329AC"/>
    <w:rsid w:val="00134794"/>
    <w:rsid w:val="00134CA0"/>
    <w:rsid w:val="0014026F"/>
    <w:rsid w:val="00145F2A"/>
    <w:rsid w:val="00146A8C"/>
    <w:rsid w:val="00147A47"/>
    <w:rsid w:val="00147AA1"/>
    <w:rsid w:val="001520CF"/>
    <w:rsid w:val="00153440"/>
    <w:rsid w:val="0015667C"/>
    <w:rsid w:val="00157110"/>
    <w:rsid w:val="0015742A"/>
    <w:rsid w:val="00157DA1"/>
    <w:rsid w:val="00163147"/>
    <w:rsid w:val="00164C57"/>
    <w:rsid w:val="00164C9D"/>
    <w:rsid w:val="00171133"/>
    <w:rsid w:val="00172B2B"/>
    <w:rsid w:val="00172F7A"/>
    <w:rsid w:val="00173150"/>
    <w:rsid w:val="00173390"/>
    <w:rsid w:val="001736F0"/>
    <w:rsid w:val="00173BB3"/>
    <w:rsid w:val="001740D0"/>
    <w:rsid w:val="00174C3B"/>
    <w:rsid w:val="00174F2C"/>
    <w:rsid w:val="0017599F"/>
    <w:rsid w:val="00180F2A"/>
    <w:rsid w:val="00184B91"/>
    <w:rsid w:val="00184D4A"/>
    <w:rsid w:val="00186EC1"/>
    <w:rsid w:val="00191524"/>
    <w:rsid w:val="00191E1F"/>
    <w:rsid w:val="0019473B"/>
    <w:rsid w:val="00194A5C"/>
    <w:rsid w:val="001952B1"/>
    <w:rsid w:val="00196E39"/>
    <w:rsid w:val="00197649"/>
    <w:rsid w:val="001A01FB"/>
    <w:rsid w:val="001A10E9"/>
    <w:rsid w:val="001A183D"/>
    <w:rsid w:val="001A2B65"/>
    <w:rsid w:val="001A3CD3"/>
    <w:rsid w:val="001A5BEF"/>
    <w:rsid w:val="001A7F15"/>
    <w:rsid w:val="001B0E04"/>
    <w:rsid w:val="001B342E"/>
    <w:rsid w:val="001B35B6"/>
    <w:rsid w:val="001B4E10"/>
    <w:rsid w:val="001C1832"/>
    <w:rsid w:val="001C188C"/>
    <w:rsid w:val="001C2723"/>
    <w:rsid w:val="001D1783"/>
    <w:rsid w:val="001D1F9E"/>
    <w:rsid w:val="001D4924"/>
    <w:rsid w:val="001D53CD"/>
    <w:rsid w:val="001D55A3"/>
    <w:rsid w:val="001D5AF5"/>
    <w:rsid w:val="001E1002"/>
    <w:rsid w:val="001E1E73"/>
    <w:rsid w:val="001E4E0C"/>
    <w:rsid w:val="001E526D"/>
    <w:rsid w:val="001E5655"/>
    <w:rsid w:val="001F0CF3"/>
    <w:rsid w:val="001F1832"/>
    <w:rsid w:val="001F220F"/>
    <w:rsid w:val="001F25B3"/>
    <w:rsid w:val="001F5A97"/>
    <w:rsid w:val="001F6616"/>
    <w:rsid w:val="001F6809"/>
    <w:rsid w:val="001F7F3B"/>
    <w:rsid w:val="00201DEB"/>
    <w:rsid w:val="00202BD4"/>
    <w:rsid w:val="00203AB3"/>
    <w:rsid w:val="00204A97"/>
    <w:rsid w:val="002114EF"/>
    <w:rsid w:val="00214436"/>
    <w:rsid w:val="00215440"/>
    <w:rsid w:val="002166AD"/>
    <w:rsid w:val="00217871"/>
    <w:rsid w:val="00221BED"/>
    <w:rsid w:val="00221ED8"/>
    <w:rsid w:val="002231EA"/>
    <w:rsid w:val="00223FDF"/>
    <w:rsid w:val="00224027"/>
    <w:rsid w:val="002246D5"/>
    <w:rsid w:val="00224F4C"/>
    <w:rsid w:val="002279C0"/>
    <w:rsid w:val="0023727E"/>
    <w:rsid w:val="00242081"/>
    <w:rsid w:val="00242423"/>
    <w:rsid w:val="00243777"/>
    <w:rsid w:val="00243BAA"/>
    <w:rsid w:val="002441CD"/>
    <w:rsid w:val="00244BEC"/>
    <w:rsid w:val="002501A3"/>
    <w:rsid w:val="0025166C"/>
    <w:rsid w:val="002555D4"/>
    <w:rsid w:val="0026197D"/>
    <w:rsid w:val="00261A16"/>
    <w:rsid w:val="00263522"/>
    <w:rsid w:val="00264EC6"/>
    <w:rsid w:val="00271013"/>
    <w:rsid w:val="00273FE4"/>
    <w:rsid w:val="002765B4"/>
    <w:rsid w:val="00276A94"/>
    <w:rsid w:val="002803DE"/>
    <w:rsid w:val="002812FB"/>
    <w:rsid w:val="00287366"/>
    <w:rsid w:val="0029405D"/>
    <w:rsid w:val="00294FA6"/>
    <w:rsid w:val="00295A6F"/>
    <w:rsid w:val="002A13FD"/>
    <w:rsid w:val="002A20C4"/>
    <w:rsid w:val="002A50FB"/>
    <w:rsid w:val="002A570F"/>
    <w:rsid w:val="002A7292"/>
    <w:rsid w:val="002A7358"/>
    <w:rsid w:val="002A7902"/>
    <w:rsid w:val="002B0F6B"/>
    <w:rsid w:val="002B23B8"/>
    <w:rsid w:val="002B4429"/>
    <w:rsid w:val="002B68A6"/>
    <w:rsid w:val="002B6C13"/>
    <w:rsid w:val="002B7FAF"/>
    <w:rsid w:val="002C00AA"/>
    <w:rsid w:val="002C0F8D"/>
    <w:rsid w:val="002C2AC8"/>
    <w:rsid w:val="002C5C78"/>
    <w:rsid w:val="002D0C4F"/>
    <w:rsid w:val="002D1364"/>
    <w:rsid w:val="002D4D30"/>
    <w:rsid w:val="002D5000"/>
    <w:rsid w:val="002D543A"/>
    <w:rsid w:val="002D598D"/>
    <w:rsid w:val="002D7188"/>
    <w:rsid w:val="002E0D92"/>
    <w:rsid w:val="002E1DE3"/>
    <w:rsid w:val="002E2AB6"/>
    <w:rsid w:val="002E3F34"/>
    <w:rsid w:val="002E5F79"/>
    <w:rsid w:val="002E64FA"/>
    <w:rsid w:val="002F0A00"/>
    <w:rsid w:val="002F0CFA"/>
    <w:rsid w:val="002F669F"/>
    <w:rsid w:val="00300B1C"/>
    <w:rsid w:val="00301C97"/>
    <w:rsid w:val="00306A15"/>
    <w:rsid w:val="00306C44"/>
    <w:rsid w:val="0031004C"/>
    <w:rsid w:val="003105F6"/>
    <w:rsid w:val="00311297"/>
    <w:rsid w:val="003113BE"/>
    <w:rsid w:val="00311AD2"/>
    <w:rsid w:val="003122CA"/>
    <w:rsid w:val="003148FD"/>
    <w:rsid w:val="0031610A"/>
    <w:rsid w:val="00321080"/>
    <w:rsid w:val="00322D45"/>
    <w:rsid w:val="0032490B"/>
    <w:rsid w:val="0032569A"/>
    <w:rsid w:val="00325A1F"/>
    <w:rsid w:val="003268F9"/>
    <w:rsid w:val="00326ADF"/>
    <w:rsid w:val="00330BAF"/>
    <w:rsid w:val="00334E3A"/>
    <w:rsid w:val="003361DD"/>
    <w:rsid w:val="00341A6A"/>
    <w:rsid w:val="00342AD4"/>
    <w:rsid w:val="00345B9C"/>
    <w:rsid w:val="00345F70"/>
    <w:rsid w:val="00352DAE"/>
    <w:rsid w:val="00353E9D"/>
    <w:rsid w:val="00354EB9"/>
    <w:rsid w:val="003602AE"/>
    <w:rsid w:val="00360929"/>
    <w:rsid w:val="00362E1F"/>
    <w:rsid w:val="003634BE"/>
    <w:rsid w:val="00364660"/>
    <w:rsid w:val="003647D5"/>
    <w:rsid w:val="00364BB9"/>
    <w:rsid w:val="003674B0"/>
    <w:rsid w:val="0037727C"/>
    <w:rsid w:val="00377E70"/>
    <w:rsid w:val="003801AA"/>
    <w:rsid w:val="00380904"/>
    <w:rsid w:val="00380F7A"/>
    <w:rsid w:val="003823EE"/>
    <w:rsid w:val="00382960"/>
    <w:rsid w:val="003846F7"/>
    <w:rsid w:val="003851ED"/>
    <w:rsid w:val="003854F3"/>
    <w:rsid w:val="00385B39"/>
    <w:rsid w:val="00386785"/>
    <w:rsid w:val="00390E89"/>
    <w:rsid w:val="00391B1A"/>
    <w:rsid w:val="00393CA6"/>
    <w:rsid w:val="00394423"/>
    <w:rsid w:val="00396942"/>
    <w:rsid w:val="00396B49"/>
    <w:rsid w:val="00396E3E"/>
    <w:rsid w:val="00397373"/>
    <w:rsid w:val="00397C66"/>
    <w:rsid w:val="003A306E"/>
    <w:rsid w:val="003A60DC"/>
    <w:rsid w:val="003A6A46"/>
    <w:rsid w:val="003A7A63"/>
    <w:rsid w:val="003B000C"/>
    <w:rsid w:val="003B0F1D"/>
    <w:rsid w:val="003B4A57"/>
    <w:rsid w:val="003B4B9C"/>
    <w:rsid w:val="003B5B3E"/>
    <w:rsid w:val="003B60ED"/>
    <w:rsid w:val="003B74E0"/>
    <w:rsid w:val="003C0AD9"/>
    <w:rsid w:val="003C0ED0"/>
    <w:rsid w:val="003C1D49"/>
    <w:rsid w:val="003C35C4"/>
    <w:rsid w:val="003C3D41"/>
    <w:rsid w:val="003C4B1F"/>
    <w:rsid w:val="003C5F26"/>
    <w:rsid w:val="003C66C9"/>
    <w:rsid w:val="003D12C2"/>
    <w:rsid w:val="003D31B9"/>
    <w:rsid w:val="003D3867"/>
    <w:rsid w:val="003D417D"/>
    <w:rsid w:val="003E0D1A"/>
    <w:rsid w:val="003E1D16"/>
    <w:rsid w:val="003E2DA3"/>
    <w:rsid w:val="003F020D"/>
    <w:rsid w:val="003F03D9"/>
    <w:rsid w:val="003F0C4C"/>
    <w:rsid w:val="003F2FBE"/>
    <w:rsid w:val="003F318D"/>
    <w:rsid w:val="003F5BAE"/>
    <w:rsid w:val="003F6ED7"/>
    <w:rsid w:val="003F730E"/>
    <w:rsid w:val="00401C84"/>
    <w:rsid w:val="00403210"/>
    <w:rsid w:val="004035BB"/>
    <w:rsid w:val="004035EB"/>
    <w:rsid w:val="00404E66"/>
    <w:rsid w:val="00407332"/>
    <w:rsid w:val="00407828"/>
    <w:rsid w:val="0040792D"/>
    <w:rsid w:val="00413D8E"/>
    <w:rsid w:val="004140F2"/>
    <w:rsid w:val="0041622F"/>
    <w:rsid w:val="00416584"/>
    <w:rsid w:val="00417B22"/>
    <w:rsid w:val="00421085"/>
    <w:rsid w:val="00423A3A"/>
    <w:rsid w:val="0042465E"/>
    <w:rsid w:val="00424DF7"/>
    <w:rsid w:val="00430125"/>
    <w:rsid w:val="00432B76"/>
    <w:rsid w:val="00434D01"/>
    <w:rsid w:val="00435D26"/>
    <w:rsid w:val="0044003F"/>
    <w:rsid w:val="00440C99"/>
    <w:rsid w:val="0044175C"/>
    <w:rsid w:val="00443EEF"/>
    <w:rsid w:val="004443BF"/>
    <w:rsid w:val="00445F4D"/>
    <w:rsid w:val="004472EB"/>
    <w:rsid w:val="004504C0"/>
    <w:rsid w:val="00452E23"/>
    <w:rsid w:val="0045359F"/>
    <w:rsid w:val="004550FB"/>
    <w:rsid w:val="00455B2F"/>
    <w:rsid w:val="00456C95"/>
    <w:rsid w:val="0046111A"/>
    <w:rsid w:val="00462946"/>
    <w:rsid w:val="00463F43"/>
    <w:rsid w:val="00464B94"/>
    <w:rsid w:val="004653A8"/>
    <w:rsid w:val="00465A0B"/>
    <w:rsid w:val="0046620F"/>
    <w:rsid w:val="0047077C"/>
    <w:rsid w:val="00470A02"/>
    <w:rsid w:val="00470B05"/>
    <w:rsid w:val="0047207C"/>
    <w:rsid w:val="00472CD6"/>
    <w:rsid w:val="00474E3C"/>
    <w:rsid w:val="00477A0C"/>
    <w:rsid w:val="00480A58"/>
    <w:rsid w:val="00482151"/>
    <w:rsid w:val="0048334F"/>
    <w:rsid w:val="00483808"/>
    <w:rsid w:val="00485FAD"/>
    <w:rsid w:val="0048690B"/>
    <w:rsid w:val="00487A53"/>
    <w:rsid w:val="00487AED"/>
    <w:rsid w:val="00491EDF"/>
    <w:rsid w:val="00492A3F"/>
    <w:rsid w:val="00493944"/>
    <w:rsid w:val="00494F62"/>
    <w:rsid w:val="0049780E"/>
    <w:rsid w:val="00497B43"/>
    <w:rsid w:val="004A2001"/>
    <w:rsid w:val="004A3590"/>
    <w:rsid w:val="004A3D65"/>
    <w:rsid w:val="004A4845"/>
    <w:rsid w:val="004A5845"/>
    <w:rsid w:val="004A5D60"/>
    <w:rsid w:val="004A7B7D"/>
    <w:rsid w:val="004A7DD6"/>
    <w:rsid w:val="004B00A7"/>
    <w:rsid w:val="004B189C"/>
    <w:rsid w:val="004B25E2"/>
    <w:rsid w:val="004B34D7"/>
    <w:rsid w:val="004B5037"/>
    <w:rsid w:val="004B5B2F"/>
    <w:rsid w:val="004B5FC1"/>
    <w:rsid w:val="004B626A"/>
    <w:rsid w:val="004B660E"/>
    <w:rsid w:val="004B7B01"/>
    <w:rsid w:val="004C05BD"/>
    <w:rsid w:val="004C1D9F"/>
    <w:rsid w:val="004C3B06"/>
    <w:rsid w:val="004C3F97"/>
    <w:rsid w:val="004C7EE7"/>
    <w:rsid w:val="004D2DEE"/>
    <w:rsid w:val="004D2E1F"/>
    <w:rsid w:val="004D7FD9"/>
    <w:rsid w:val="004E0B64"/>
    <w:rsid w:val="004E1324"/>
    <w:rsid w:val="004E19A5"/>
    <w:rsid w:val="004E37E5"/>
    <w:rsid w:val="004E3FDB"/>
    <w:rsid w:val="004E5A8C"/>
    <w:rsid w:val="004E5B29"/>
    <w:rsid w:val="004F01BE"/>
    <w:rsid w:val="004F1F4A"/>
    <w:rsid w:val="004F296D"/>
    <w:rsid w:val="004F508B"/>
    <w:rsid w:val="004F695F"/>
    <w:rsid w:val="004F6CA4"/>
    <w:rsid w:val="00500752"/>
    <w:rsid w:val="00501A50"/>
    <w:rsid w:val="0050222D"/>
    <w:rsid w:val="00503AF3"/>
    <w:rsid w:val="00504091"/>
    <w:rsid w:val="0050696D"/>
    <w:rsid w:val="0051094B"/>
    <w:rsid w:val="005110D7"/>
    <w:rsid w:val="00511D99"/>
    <w:rsid w:val="005128D3"/>
    <w:rsid w:val="005147E8"/>
    <w:rsid w:val="005158F2"/>
    <w:rsid w:val="00523673"/>
    <w:rsid w:val="00524104"/>
    <w:rsid w:val="00526103"/>
    <w:rsid w:val="00526DFC"/>
    <w:rsid w:val="00526F43"/>
    <w:rsid w:val="00527651"/>
    <w:rsid w:val="005334E8"/>
    <w:rsid w:val="00534A38"/>
    <w:rsid w:val="005363AB"/>
    <w:rsid w:val="00542CB4"/>
    <w:rsid w:val="00544EF4"/>
    <w:rsid w:val="00545E53"/>
    <w:rsid w:val="00546F3E"/>
    <w:rsid w:val="005479D9"/>
    <w:rsid w:val="00555A66"/>
    <w:rsid w:val="005572BD"/>
    <w:rsid w:val="00557A12"/>
    <w:rsid w:val="0056073B"/>
    <w:rsid w:val="00560AC7"/>
    <w:rsid w:val="00561AFB"/>
    <w:rsid w:val="00561FA8"/>
    <w:rsid w:val="00562468"/>
    <w:rsid w:val="005635ED"/>
    <w:rsid w:val="00564793"/>
    <w:rsid w:val="00565253"/>
    <w:rsid w:val="00570191"/>
    <w:rsid w:val="00570570"/>
    <w:rsid w:val="00572512"/>
    <w:rsid w:val="00573EE6"/>
    <w:rsid w:val="0057547F"/>
    <w:rsid w:val="005754EE"/>
    <w:rsid w:val="0057617E"/>
    <w:rsid w:val="00576497"/>
    <w:rsid w:val="00577B92"/>
    <w:rsid w:val="00583231"/>
    <w:rsid w:val="005835E7"/>
    <w:rsid w:val="0058397F"/>
    <w:rsid w:val="00583BF8"/>
    <w:rsid w:val="00585F33"/>
    <w:rsid w:val="00586097"/>
    <w:rsid w:val="00591124"/>
    <w:rsid w:val="00597024"/>
    <w:rsid w:val="005975C1"/>
    <w:rsid w:val="005A0274"/>
    <w:rsid w:val="005A095C"/>
    <w:rsid w:val="005A4413"/>
    <w:rsid w:val="005A669D"/>
    <w:rsid w:val="005A75D8"/>
    <w:rsid w:val="005B0191"/>
    <w:rsid w:val="005B1AA2"/>
    <w:rsid w:val="005B713E"/>
    <w:rsid w:val="005C03B6"/>
    <w:rsid w:val="005C0E5F"/>
    <w:rsid w:val="005C348E"/>
    <w:rsid w:val="005C68E1"/>
    <w:rsid w:val="005D3763"/>
    <w:rsid w:val="005D47BF"/>
    <w:rsid w:val="005D55E1"/>
    <w:rsid w:val="005E0C61"/>
    <w:rsid w:val="005E19F7"/>
    <w:rsid w:val="005E4F04"/>
    <w:rsid w:val="005E62C2"/>
    <w:rsid w:val="005E6C71"/>
    <w:rsid w:val="005F0963"/>
    <w:rsid w:val="005F2824"/>
    <w:rsid w:val="005F2EBA"/>
    <w:rsid w:val="005F35ED"/>
    <w:rsid w:val="005F3818"/>
    <w:rsid w:val="005F7812"/>
    <w:rsid w:val="005F7A88"/>
    <w:rsid w:val="00603A1A"/>
    <w:rsid w:val="00604544"/>
    <w:rsid w:val="006046D5"/>
    <w:rsid w:val="00607A93"/>
    <w:rsid w:val="00607EC0"/>
    <w:rsid w:val="00610C08"/>
    <w:rsid w:val="00611DCE"/>
    <w:rsid w:val="00611F74"/>
    <w:rsid w:val="00615170"/>
    <w:rsid w:val="00615772"/>
    <w:rsid w:val="00617E21"/>
    <w:rsid w:val="00617FC6"/>
    <w:rsid w:val="00621256"/>
    <w:rsid w:val="00621FCC"/>
    <w:rsid w:val="00622E4B"/>
    <w:rsid w:val="00626D37"/>
    <w:rsid w:val="00627D99"/>
    <w:rsid w:val="006333DA"/>
    <w:rsid w:val="00635134"/>
    <w:rsid w:val="006356E2"/>
    <w:rsid w:val="006401EF"/>
    <w:rsid w:val="00642A65"/>
    <w:rsid w:val="00645DCE"/>
    <w:rsid w:val="006465AC"/>
    <w:rsid w:val="006465BF"/>
    <w:rsid w:val="006501CF"/>
    <w:rsid w:val="006526F8"/>
    <w:rsid w:val="00653B22"/>
    <w:rsid w:val="00657BF4"/>
    <w:rsid w:val="006603FB"/>
    <w:rsid w:val="006608DF"/>
    <w:rsid w:val="006623AC"/>
    <w:rsid w:val="006678AF"/>
    <w:rsid w:val="006701EF"/>
    <w:rsid w:val="00670333"/>
    <w:rsid w:val="00673BA5"/>
    <w:rsid w:val="00680058"/>
    <w:rsid w:val="00681F9F"/>
    <w:rsid w:val="006840EA"/>
    <w:rsid w:val="006844E2"/>
    <w:rsid w:val="00685267"/>
    <w:rsid w:val="006872AE"/>
    <w:rsid w:val="00690082"/>
    <w:rsid w:val="00690252"/>
    <w:rsid w:val="006946BB"/>
    <w:rsid w:val="00695784"/>
    <w:rsid w:val="006969FA"/>
    <w:rsid w:val="006A35D5"/>
    <w:rsid w:val="006A748A"/>
    <w:rsid w:val="006B4D19"/>
    <w:rsid w:val="006C2AB4"/>
    <w:rsid w:val="006C419E"/>
    <w:rsid w:val="006C4A31"/>
    <w:rsid w:val="006C5AC2"/>
    <w:rsid w:val="006C6AFB"/>
    <w:rsid w:val="006C7453"/>
    <w:rsid w:val="006C7D55"/>
    <w:rsid w:val="006D107D"/>
    <w:rsid w:val="006D2735"/>
    <w:rsid w:val="006D45B2"/>
    <w:rsid w:val="006D7A2F"/>
    <w:rsid w:val="006D7C62"/>
    <w:rsid w:val="006E0FCC"/>
    <w:rsid w:val="006E1E96"/>
    <w:rsid w:val="006E2231"/>
    <w:rsid w:val="006E2702"/>
    <w:rsid w:val="006E5E21"/>
    <w:rsid w:val="006F249E"/>
    <w:rsid w:val="006F2648"/>
    <w:rsid w:val="006F2F10"/>
    <w:rsid w:val="006F482B"/>
    <w:rsid w:val="006F6311"/>
    <w:rsid w:val="00701952"/>
    <w:rsid w:val="00702556"/>
    <w:rsid w:val="0070277E"/>
    <w:rsid w:val="00702AA4"/>
    <w:rsid w:val="00704156"/>
    <w:rsid w:val="007069FC"/>
    <w:rsid w:val="00711221"/>
    <w:rsid w:val="00712675"/>
    <w:rsid w:val="00713808"/>
    <w:rsid w:val="007151B6"/>
    <w:rsid w:val="0071520D"/>
    <w:rsid w:val="00715EDB"/>
    <w:rsid w:val="007160D5"/>
    <w:rsid w:val="007163FB"/>
    <w:rsid w:val="00717C2E"/>
    <w:rsid w:val="007204FA"/>
    <w:rsid w:val="007213B3"/>
    <w:rsid w:val="007230C4"/>
    <w:rsid w:val="0072457F"/>
    <w:rsid w:val="00725406"/>
    <w:rsid w:val="0072621B"/>
    <w:rsid w:val="00730555"/>
    <w:rsid w:val="007312CC"/>
    <w:rsid w:val="00731FB6"/>
    <w:rsid w:val="00736A64"/>
    <w:rsid w:val="00737F6A"/>
    <w:rsid w:val="007410B6"/>
    <w:rsid w:val="00744C6F"/>
    <w:rsid w:val="007457F6"/>
    <w:rsid w:val="00745ABB"/>
    <w:rsid w:val="007464CC"/>
    <w:rsid w:val="007464FF"/>
    <w:rsid w:val="00746E38"/>
    <w:rsid w:val="00747CD5"/>
    <w:rsid w:val="00750F0F"/>
    <w:rsid w:val="0075313D"/>
    <w:rsid w:val="00753B51"/>
    <w:rsid w:val="0075471C"/>
    <w:rsid w:val="0075594B"/>
    <w:rsid w:val="00756629"/>
    <w:rsid w:val="007575D2"/>
    <w:rsid w:val="00757B4F"/>
    <w:rsid w:val="00757B6A"/>
    <w:rsid w:val="007610E0"/>
    <w:rsid w:val="007621AA"/>
    <w:rsid w:val="0076260A"/>
    <w:rsid w:val="00764A67"/>
    <w:rsid w:val="00770F6B"/>
    <w:rsid w:val="007713C8"/>
    <w:rsid w:val="00771883"/>
    <w:rsid w:val="0077678F"/>
    <w:rsid w:val="00776DC2"/>
    <w:rsid w:val="00780122"/>
    <w:rsid w:val="00781FFB"/>
    <w:rsid w:val="0078214B"/>
    <w:rsid w:val="0078498A"/>
    <w:rsid w:val="0078638E"/>
    <w:rsid w:val="007878FE"/>
    <w:rsid w:val="00792207"/>
    <w:rsid w:val="00792B64"/>
    <w:rsid w:val="00792E29"/>
    <w:rsid w:val="0079379A"/>
    <w:rsid w:val="00794953"/>
    <w:rsid w:val="007A1F2F"/>
    <w:rsid w:val="007A2A03"/>
    <w:rsid w:val="007A2A5C"/>
    <w:rsid w:val="007A5150"/>
    <w:rsid w:val="007A5373"/>
    <w:rsid w:val="007A6E21"/>
    <w:rsid w:val="007A789F"/>
    <w:rsid w:val="007B75BC"/>
    <w:rsid w:val="007C0BD6"/>
    <w:rsid w:val="007C112F"/>
    <w:rsid w:val="007C157C"/>
    <w:rsid w:val="007C3806"/>
    <w:rsid w:val="007C5BB7"/>
    <w:rsid w:val="007C6497"/>
    <w:rsid w:val="007C6A00"/>
    <w:rsid w:val="007D07D5"/>
    <w:rsid w:val="007D1C64"/>
    <w:rsid w:val="007D2CA9"/>
    <w:rsid w:val="007D32DD"/>
    <w:rsid w:val="007D4021"/>
    <w:rsid w:val="007D6DCE"/>
    <w:rsid w:val="007D72C4"/>
    <w:rsid w:val="007E01AA"/>
    <w:rsid w:val="007E2CFE"/>
    <w:rsid w:val="007E3E52"/>
    <w:rsid w:val="007E59C9"/>
    <w:rsid w:val="007E68F7"/>
    <w:rsid w:val="007F0072"/>
    <w:rsid w:val="007F2EB6"/>
    <w:rsid w:val="007F54C3"/>
    <w:rsid w:val="008020F5"/>
    <w:rsid w:val="00802949"/>
    <w:rsid w:val="00802BB9"/>
    <w:rsid w:val="0080301E"/>
    <w:rsid w:val="0080365F"/>
    <w:rsid w:val="00811FE2"/>
    <w:rsid w:val="00812BE5"/>
    <w:rsid w:val="008155E3"/>
    <w:rsid w:val="00815B13"/>
    <w:rsid w:val="00817429"/>
    <w:rsid w:val="00817B7A"/>
    <w:rsid w:val="00821514"/>
    <w:rsid w:val="00821E35"/>
    <w:rsid w:val="00824591"/>
    <w:rsid w:val="00824AED"/>
    <w:rsid w:val="008251A5"/>
    <w:rsid w:val="00827820"/>
    <w:rsid w:val="00830D37"/>
    <w:rsid w:val="00831B8B"/>
    <w:rsid w:val="00832B12"/>
    <w:rsid w:val="0083405D"/>
    <w:rsid w:val="00834236"/>
    <w:rsid w:val="00834241"/>
    <w:rsid w:val="008352D4"/>
    <w:rsid w:val="00836DB9"/>
    <w:rsid w:val="00837C67"/>
    <w:rsid w:val="008408C6"/>
    <w:rsid w:val="008415B0"/>
    <w:rsid w:val="00842028"/>
    <w:rsid w:val="008436B8"/>
    <w:rsid w:val="0084402B"/>
    <w:rsid w:val="008460B6"/>
    <w:rsid w:val="00847E9F"/>
    <w:rsid w:val="00850C9D"/>
    <w:rsid w:val="0085170D"/>
    <w:rsid w:val="00851A32"/>
    <w:rsid w:val="00852B59"/>
    <w:rsid w:val="00856272"/>
    <w:rsid w:val="008563FF"/>
    <w:rsid w:val="00856404"/>
    <w:rsid w:val="0085798B"/>
    <w:rsid w:val="0086018B"/>
    <w:rsid w:val="008611DD"/>
    <w:rsid w:val="008620DE"/>
    <w:rsid w:val="00866867"/>
    <w:rsid w:val="008671A9"/>
    <w:rsid w:val="00872257"/>
    <w:rsid w:val="008736CF"/>
    <w:rsid w:val="008753E6"/>
    <w:rsid w:val="0087738C"/>
    <w:rsid w:val="008802AF"/>
    <w:rsid w:val="00881926"/>
    <w:rsid w:val="0088318F"/>
    <w:rsid w:val="0088331D"/>
    <w:rsid w:val="008852B0"/>
    <w:rsid w:val="00885AE7"/>
    <w:rsid w:val="00886B60"/>
    <w:rsid w:val="00887889"/>
    <w:rsid w:val="00887CCC"/>
    <w:rsid w:val="008920FF"/>
    <w:rsid w:val="008926E8"/>
    <w:rsid w:val="00894F19"/>
    <w:rsid w:val="00896A10"/>
    <w:rsid w:val="008971B5"/>
    <w:rsid w:val="008A00CF"/>
    <w:rsid w:val="008A5D26"/>
    <w:rsid w:val="008A63B5"/>
    <w:rsid w:val="008A6B13"/>
    <w:rsid w:val="008A6ECB"/>
    <w:rsid w:val="008B0BF9"/>
    <w:rsid w:val="008B2866"/>
    <w:rsid w:val="008B2C59"/>
    <w:rsid w:val="008B3859"/>
    <w:rsid w:val="008B436D"/>
    <w:rsid w:val="008B4E49"/>
    <w:rsid w:val="008B7712"/>
    <w:rsid w:val="008B7B26"/>
    <w:rsid w:val="008C0887"/>
    <w:rsid w:val="008C2538"/>
    <w:rsid w:val="008C3524"/>
    <w:rsid w:val="008C4061"/>
    <w:rsid w:val="008C4229"/>
    <w:rsid w:val="008C5BE0"/>
    <w:rsid w:val="008C7233"/>
    <w:rsid w:val="008D1D06"/>
    <w:rsid w:val="008D2434"/>
    <w:rsid w:val="008D374A"/>
    <w:rsid w:val="008D5EF5"/>
    <w:rsid w:val="008D7C10"/>
    <w:rsid w:val="008E0C09"/>
    <w:rsid w:val="008E171D"/>
    <w:rsid w:val="008E2785"/>
    <w:rsid w:val="008E2D1E"/>
    <w:rsid w:val="008E665D"/>
    <w:rsid w:val="008E78A3"/>
    <w:rsid w:val="008F0654"/>
    <w:rsid w:val="008F06CB"/>
    <w:rsid w:val="008F1C9E"/>
    <w:rsid w:val="008F2E83"/>
    <w:rsid w:val="008F3E4A"/>
    <w:rsid w:val="008F5A25"/>
    <w:rsid w:val="008F612A"/>
    <w:rsid w:val="009003D3"/>
    <w:rsid w:val="0090293D"/>
    <w:rsid w:val="009034DE"/>
    <w:rsid w:val="00905396"/>
    <w:rsid w:val="0090605D"/>
    <w:rsid w:val="00906419"/>
    <w:rsid w:val="00907A35"/>
    <w:rsid w:val="00912889"/>
    <w:rsid w:val="00913A42"/>
    <w:rsid w:val="00914167"/>
    <w:rsid w:val="009143DB"/>
    <w:rsid w:val="00915065"/>
    <w:rsid w:val="0091517B"/>
    <w:rsid w:val="009168E9"/>
    <w:rsid w:val="00917CE5"/>
    <w:rsid w:val="009217C0"/>
    <w:rsid w:val="00925241"/>
    <w:rsid w:val="00925CEC"/>
    <w:rsid w:val="00925DCC"/>
    <w:rsid w:val="00926A3F"/>
    <w:rsid w:val="0092794E"/>
    <w:rsid w:val="009303BC"/>
    <w:rsid w:val="00930D30"/>
    <w:rsid w:val="009332A2"/>
    <w:rsid w:val="00936B7E"/>
    <w:rsid w:val="00937598"/>
    <w:rsid w:val="0093790B"/>
    <w:rsid w:val="00943751"/>
    <w:rsid w:val="00946DD0"/>
    <w:rsid w:val="0094771C"/>
    <w:rsid w:val="00947D40"/>
    <w:rsid w:val="009509E6"/>
    <w:rsid w:val="00952018"/>
    <w:rsid w:val="00952800"/>
    <w:rsid w:val="0095300D"/>
    <w:rsid w:val="009541B8"/>
    <w:rsid w:val="00956812"/>
    <w:rsid w:val="0095719A"/>
    <w:rsid w:val="009623E9"/>
    <w:rsid w:val="00963EEB"/>
    <w:rsid w:val="009648BC"/>
    <w:rsid w:val="00964C2F"/>
    <w:rsid w:val="00965F88"/>
    <w:rsid w:val="00975231"/>
    <w:rsid w:val="0098347A"/>
    <w:rsid w:val="00984E03"/>
    <w:rsid w:val="00987E85"/>
    <w:rsid w:val="009920AC"/>
    <w:rsid w:val="009A0381"/>
    <w:rsid w:val="009A0D12"/>
    <w:rsid w:val="009A1987"/>
    <w:rsid w:val="009A2BEE"/>
    <w:rsid w:val="009A5289"/>
    <w:rsid w:val="009A7A53"/>
    <w:rsid w:val="009B0402"/>
    <w:rsid w:val="009B0B75"/>
    <w:rsid w:val="009B16DF"/>
    <w:rsid w:val="009B19B9"/>
    <w:rsid w:val="009B31A1"/>
    <w:rsid w:val="009B4CB2"/>
    <w:rsid w:val="009B5FA9"/>
    <w:rsid w:val="009B6701"/>
    <w:rsid w:val="009B6EF7"/>
    <w:rsid w:val="009B7000"/>
    <w:rsid w:val="009B739C"/>
    <w:rsid w:val="009C04EC"/>
    <w:rsid w:val="009C15DD"/>
    <w:rsid w:val="009C328C"/>
    <w:rsid w:val="009C4444"/>
    <w:rsid w:val="009C6892"/>
    <w:rsid w:val="009C79AD"/>
    <w:rsid w:val="009C7CA6"/>
    <w:rsid w:val="009D3316"/>
    <w:rsid w:val="009D55AA"/>
    <w:rsid w:val="009E005F"/>
    <w:rsid w:val="009E2E3D"/>
    <w:rsid w:val="009E3E77"/>
    <w:rsid w:val="009E3FAB"/>
    <w:rsid w:val="009E3FDD"/>
    <w:rsid w:val="009E5B3F"/>
    <w:rsid w:val="009E7D90"/>
    <w:rsid w:val="009F1AB0"/>
    <w:rsid w:val="009F20C5"/>
    <w:rsid w:val="009F2BBB"/>
    <w:rsid w:val="009F501D"/>
    <w:rsid w:val="00A0167C"/>
    <w:rsid w:val="00A02214"/>
    <w:rsid w:val="00A03581"/>
    <w:rsid w:val="00A039D5"/>
    <w:rsid w:val="00A046AD"/>
    <w:rsid w:val="00A0766B"/>
    <w:rsid w:val="00A079C1"/>
    <w:rsid w:val="00A12520"/>
    <w:rsid w:val="00A12F09"/>
    <w:rsid w:val="00A130FD"/>
    <w:rsid w:val="00A13D6D"/>
    <w:rsid w:val="00A14769"/>
    <w:rsid w:val="00A16151"/>
    <w:rsid w:val="00A16EC6"/>
    <w:rsid w:val="00A17BA8"/>
    <w:rsid w:val="00A17C06"/>
    <w:rsid w:val="00A2126E"/>
    <w:rsid w:val="00A21706"/>
    <w:rsid w:val="00A24FCC"/>
    <w:rsid w:val="00A26A90"/>
    <w:rsid w:val="00A26B27"/>
    <w:rsid w:val="00A30E4F"/>
    <w:rsid w:val="00A32253"/>
    <w:rsid w:val="00A32699"/>
    <w:rsid w:val="00A32C8A"/>
    <w:rsid w:val="00A330FF"/>
    <w:rsid w:val="00A3310E"/>
    <w:rsid w:val="00A333A0"/>
    <w:rsid w:val="00A34C31"/>
    <w:rsid w:val="00A37E70"/>
    <w:rsid w:val="00A37FAB"/>
    <w:rsid w:val="00A4296D"/>
    <w:rsid w:val="00A437E1"/>
    <w:rsid w:val="00A441C8"/>
    <w:rsid w:val="00A44B1A"/>
    <w:rsid w:val="00A462A8"/>
    <w:rsid w:val="00A4685E"/>
    <w:rsid w:val="00A46FCE"/>
    <w:rsid w:val="00A50CD4"/>
    <w:rsid w:val="00A51191"/>
    <w:rsid w:val="00A56D62"/>
    <w:rsid w:val="00A56F07"/>
    <w:rsid w:val="00A5762C"/>
    <w:rsid w:val="00A600FC"/>
    <w:rsid w:val="00A6023A"/>
    <w:rsid w:val="00A60BCA"/>
    <w:rsid w:val="00A62259"/>
    <w:rsid w:val="00A638DA"/>
    <w:rsid w:val="00A65851"/>
    <w:rsid w:val="00A65B41"/>
    <w:rsid w:val="00A65E00"/>
    <w:rsid w:val="00A66A78"/>
    <w:rsid w:val="00A7436E"/>
    <w:rsid w:val="00A74E96"/>
    <w:rsid w:val="00A75A8E"/>
    <w:rsid w:val="00A80ACF"/>
    <w:rsid w:val="00A80C78"/>
    <w:rsid w:val="00A824DD"/>
    <w:rsid w:val="00A83676"/>
    <w:rsid w:val="00A83B7B"/>
    <w:rsid w:val="00A84274"/>
    <w:rsid w:val="00A850F3"/>
    <w:rsid w:val="00A864E3"/>
    <w:rsid w:val="00A8658D"/>
    <w:rsid w:val="00A90AEA"/>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D05A0"/>
    <w:rsid w:val="00AD0E65"/>
    <w:rsid w:val="00AD2BF2"/>
    <w:rsid w:val="00AD2D88"/>
    <w:rsid w:val="00AD4E90"/>
    <w:rsid w:val="00AD5422"/>
    <w:rsid w:val="00AD5659"/>
    <w:rsid w:val="00AD5DF6"/>
    <w:rsid w:val="00AD64D8"/>
    <w:rsid w:val="00AE4179"/>
    <w:rsid w:val="00AE4425"/>
    <w:rsid w:val="00AE4D79"/>
    <w:rsid w:val="00AE4FBE"/>
    <w:rsid w:val="00AE650F"/>
    <w:rsid w:val="00AE6555"/>
    <w:rsid w:val="00AE7D16"/>
    <w:rsid w:val="00AF3147"/>
    <w:rsid w:val="00AF4CAA"/>
    <w:rsid w:val="00AF571A"/>
    <w:rsid w:val="00AF5808"/>
    <w:rsid w:val="00AF5FAA"/>
    <w:rsid w:val="00AF60A0"/>
    <w:rsid w:val="00AF6181"/>
    <w:rsid w:val="00AF67FC"/>
    <w:rsid w:val="00AF7C90"/>
    <w:rsid w:val="00AF7DF5"/>
    <w:rsid w:val="00B006E5"/>
    <w:rsid w:val="00B024C2"/>
    <w:rsid w:val="00B036CA"/>
    <w:rsid w:val="00B07700"/>
    <w:rsid w:val="00B10210"/>
    <w:rsid w:val="00B13921"/>
    <w:rsid w:val="00B1528C"/>
    <w:rsid w:val="00B16ACD"/>
    <w:rsid w:val="00B212C8"/>
    <w:rsid w:val="00B21487"/>
    <w:rsid w:val="00B232D1"/>
    <w:rsid w:val="00B24DB5"/>
    <w:rsid w:val="00B25686"/>
    <w:rsid w:val="00B31F9E"/>
    <w:rsid w:val="00B3225B"/>
    <w:rsid w:val="00B3268F"/>
    <w:rsid w:val="00B32C2C"/>
    <w:rsid w:val="00B33A1A"/>
    <w:rsid w:val="00B33E6C"/>
    <w:rsid w:val="00B34559"/>
    <w:rsid w:val="00B37151"/>
    <w:rsid w:val="00B371CC"/>
    <w:rsid w:val="00B41CD9"/>
    <w:rsid w:val="00B42796"/>
    <w:rsid w:val="00B427E6"/>
    <w:rsid w:val="00B428A6"/>
    <w:rsid w:val="00B43E1F"/>
    <w:rsid w:val="00B450C0"/>
    <w:rsid w:val="00B45FBC"/>
    <w:rsid w:val="00B4603A"/>
    <w:rsid w:val="00B51A7D"/>
    <w:rsid w:val="00B535C2"/>
    <w:rsid w:val="00B55544"/>
    <w:rsid w:val="00B642FC"/>
    <w:rsid w:val="00B64D26"/>
    <w:rsid w:val="00B64FBB"/>
    <w:rsid w:val="00B70E22"/>
    <w:rsid w:val="00B71C11"/>
    <w:rsid w:val="00B774CB"/>
    <w:rsid w:val="00B80402"/>
    <w:rsid w:val="00B80B9A"/>
    <w:rsid w:val="00B830B7"/>
    <w:rsid w:val="00B848EA"/>
    <w:rsid w:val="00B84B2B"/>
    <w:rsid w:val="00B90500"/>
    <w:rsid w:val="00B90667"/>
    <w:rsid w:val="00B9176C"/>
    <w:rsid w:val="00B935A4"/>
    <w:rsid w:val="00BA07D2"/>
    <w:rsid w:val="00BA561A"/>
    <w:rsid w:val="00BA684A"/>
    <w:rsid w:val="00BB0837"/>
    <w:rsid w:val="00BB0DC6"/>
    <w:rsid w:val="00BB0F15"/>
    <w:rsid w:val="00BB15E4"/>
    <w:rsid w:val="00BB1E19"/>
    <w:rsid w:val="00BB21D1"/>
    <w:rsid w:val="00BB32F2"/>
    <w:rsid w:val="00BB4338"/>
    <w:rsid w:val="00BB6C0E"/>
    <w:rsid w:val="00BB7B38"/>
    <w:rsid w:val="00BB7B42"/>
    <w:rsid w:val="00BC02F4"/>
    <w:rsid w:val="00BC056A"/>
    <w:rsid w:val="00BC11E5"/>
    <w:rsid w:val="00BC3AB6"/>
    <w:rsid w:val="00BC4BC6"/>
    <w:rsid w:val="00BC52FD"/>
    <w:rsid w:val="00BC6E62"/>
    <w:rsid w:val="00BC7443"/>
    <w:rsid w:val="00BD0648"/>
    <w:rsid w:val="00BD1040"/>
    <w:rsid w:val="00BD34AA"/>
    <w:rsid w:val="00BD6794"/>
    <w:rsid w:val="00BE0C44"/>
    <w:rsid w:val="00BE1B8B"/>
    <w:rsid w:val="00BE2A18"/>
    <w:rsid w:val="00BE2C01"/>
    <w:rsid w:val="00BE41EC"/>
    <w:rsid w:val="00BE56FB"/>
    <w:rsid w:val="00BF13D2"/>
    <w:rsid w:val="00BF3DDE"/>
    <w:rsid w:val="00BF49AF"/>
    <w:rsid w:val="00BF57FE"/>
    <w:rsid w:val="00BF6589"/>
    <w:rsid w:val="00BF6F7F"/>
    <w:rsid w:val="00C00647"/>
    <w:rsid w:val="00C02764"/>
    <w:rsid w:val="00C0386E"/>
    <w:rsid w:val="00C04CEF"/>
    <w:rsid w:val="00C0662F"/>
    <w:rsid w:val="00C06CF9"/>
    <w:rsid w:val="00C11943"/>
    <w:rsid w:val="00C12E96"/>
    <w:rsid w:val="00C14763"/>
    <w:rsid w:val="00C16141"/>
    <w:rsid w:val="00C2243E"/>
    <w:rsid w:val="00C229CD"/>
    <w:rsid w:val="00C2363F"/>
    <w:rsid w:val="00C236C8"/>
    <w:rsid w:val="00C260B1"/>
    <w:rsid w:val="00C26E56"/>
    <w:rsid w:val="00C31406"/>
    <w:rsid w:val="00C37194"/>
    <w:rsid w:val="00C40637"/>
    <w:rsid w:val="00C40F6C"/>
    <w:rsid w:val="00C44426"/>
    <w:rsid w:val="00C445F3"/>
    <w:rsid w:val="00C451F4"/>
    <w:rsid w:val="00C45EB1"/>
    <w:rsid w:val="00C461A2"/>
    <w:rsid w:val="00C5271C"/>
    <w:rsid w:val="00C54A3A"/>
    <w:rsid w:val="00C55566"/>
    <w:rsid w:val="00C56448"/>
    <w:rsid w:val="00C667BE"/>
    <w:rsid w:val="00C6766B"/>
    <w:rsid w:val="00C72223"/>
    <w:rsid w:val="00C72CB1"/>
    <w:rsid w:val="00C745DE"/>
    <w:rsid w:val="00C76417"/>
    <w:rsid w:val="00C76B2F"/>
    <w:rsid w:val="00C7726F"/>
    <w:rsid w:val="00C823DA"/>
    <w:rsid w:val="00C8259F"/>
    <w:rsid w:val="00C82746"/>
    <w:rsid w:val="00C8312F"/>
    <w:rsid w:val="00C846DA"/>
    <w:rsid w:val="00C84C47"/>
    <w:rsid w:val="00C858A4"/>
    <w:rsid w:val="00C86AFA"/>
    <w:rsid w:val="00C9294E"/>
    <w:rsid w:val="00C93202"/>
    <w:rsid w:val="00C94AEE"/>
    <w:rsid w:val="00C966A3"/>
    <w:rsid w:val="00C97B46"/>
    <w:rsid w:val="00CA2CDE"/>
    <w:rsid w:val="00CA544E"/>
    <w:rsid w:val="00CB18D0"/>
    <w:rsid w:val="00CB1C8A"/>
    <w:rsid w:val="00CB24F5"/>
    <w:rsid w:val="00CB2663"/>
    <w:rsid w:val="00CB3BBE"/>
    <w:rsid w:val="00CB59E9"/>
    <w:rsid w:val="00CB5F1B"/>
    <w:rsid w:val="00CC0D6A"/>
    <w:rsid w:val="00CC3831"/>
    <w:rsid w:val="00CC3B2E"/>
    <w:rsid w:val="00CC3E3D"/>
    <w:rsid w:val="00CC4277"/>
    <w:rsid w:val="00CC44C9"/>
    <w:rsid w:val="00CC519B"/>
    <w:rsid w:val="00CC71BD"/>
    <w:rsid w:val="00CD06E5"/>
    <w:rsid w:val="00CD12C1"/>
    <w:rsid w:val="00CD214E"/>
    <w:rsid w:val="00CD46FA"/>
    <w:rsid w:val="00CD5973"/>
    <w:rsid w:val="00CD5CBD"/>
    <w:rsid w:val="00CE10B9"/>
    <w:rsid w:val="00CE31A6"/>
    <w:rsid w:val="00CF09AA"/>
    <w:rsid w:val="00CF4813"/>
    <w:rsid w:val="00CF5233"/>
    <w:rsid w:val="00D029B8"/>
    <w:rsid w:val="00D02F60"/>
    <w:rsid w:val="00D0464E"/>
    <w:rsid w:val="00D04A96"/>
    <w:rsid w:val="00D05DBE"/>
    <w:rsid w:val="00D07A7B"/>
    <w:rsid w:val="00D108DB"/>
    <w:rsid w:val="00D10E06"/>
    <w:rsid w:val="00D11EA5"/>
    <w:rsid w:val="00D11FA0"/>
    <w:rsid w:val="00D15197"/>
    <w:rsid w:val="00D16820"/>
    <w:rsid w:val="00D169C8"/>
    <w:rsid w:val="00D1793F"/>
    <w:rsid w:val="00D22AF5"/>
    <w:rsid w:val="00D235EA"/>
    <w:rsid w:val="00D247A9"/>
    <w:rsid w:val="00D32721"/>
    <w:rsid w:val="00D328DC"/>
    <w:rsid w:val="00D33387"/>
    <w:rsid w:val="00D35BBB"/>
    <w:rsid w:val="00D37B9D"/>
    <w:rsid w:val="00D402FB"/>
    <w:rsid w:val="00D43709"/>
    <w:rsid w:val="00D47D7A"/>
    <w:rsid w:val="00D50ABD"/>
    <w:rsid w:val="00D54A17"/>
    <w:rsid w:val="00D55290"/>
    <w:rsid w:val="00D55AC3"/>
    <w:rsid w:val="00D57791"/>
    <w:rsid w:val="00D6046A"/>
    <w:rsid w:val="00D62870"/>
    <w:rsid w:val="00D643ED"/>
    <w:rsid w:val="00D655D9"/>
    <w:rsid w:val="00D65872"/>
    <w:rsid w:val="00D67388"/>
    <w:rsid w:val="00D676F3"/>
    <w:rsid w:val="00D678A0"/>
    <w:rsid w:val="00D70EF5"/>
    <w:rsid w:val="00D71024"/>
    <w:rsid w:val="00D71A25"/>
    <w:rsid w:val="00D71A49"/>
    <w:rsid w:val="00D71FCF"/>
    <w:rsid w:val="00D72A54"/>
    <w:rsid w:val="00D72CC1"/>
    <w:rsid w:val="00D76EC9"/>
    <w:rsid w:val="00D77F3F"/>
    <w:rsid w:val="00D80E7D"/>
    <w:rsid w:val="00D81397"/>
    <w:rsid w:val="00D81914"/>
    <w:rsid w:val="00D848B9"/>
    <w:rsid w:val="00D8763A"/>
    <w:rsid w:val="00D90DA2"/>
    <w:rsid w:val="00D90E69"/>
    <w:rsid w:val="00D91368"/>
    <w:rsid w:val="00D91E71"/>
    <w:rsid w:val="00D93106"/>
    <w:rsid w:val="00D933E9"/>
    <w:rsid w:val="00D9505D"/>
    <w:rsid w:val="00D953D0"/>
    <w:rsid w:val="00D959F5"/>
    <w:rsid w:val="00D95EFC"/>
    <w:rsid w:val="00D96884"/>
    <w:rsid w:val="00DA0042"/>
    <w:rsid w:val="00DA16F3"/>
    <w:rsid w:val="00DA1866"/>
    <w:rsid w:val="00DA3DB7"/>
    <w:rsid w:val="00DA3FDD"/>
    <w:rsid w:val="00DA7017"/>
    <w:rsid w:val="00DA7028"/>
    <w:rsid w:val="00DB01F4"/>
    <w:rsid w:val="00DB1271"/>
    <w:rsid w:val="00DB1AD2"/>
    <w:rsid w:val="00DB2AA8"/>
    <w:rsid w:val="00DB2B58"/>
    <w:rsid w:val="00DB5206"/>
    <w:rsid w:val="00DB6276"/>
    <w:rsid w:val="00DB63F5"/>
    <w:rsid w:val="00DC1C6B"/>
    <w:rsid w:val="00DC2C2E"/>
    <w:rsid w:val="00DC4AF0"/>
    <w:rsid w:val="00DC7886"/>
    <w:rsid w:val="00DC7C41"/>
    <w:rsid w:val="00DD0CF2"/>
    <w:rsid w:val="00DD2863"/>
    <w:rsid w:val="00DD2E70"/>
    <w:rsid w:val="00DD3275"/>
    <w:rsid w:val="00DD4888"/>
    <w:rsid w:val="00DD4B0C"/>
    <w:rsid w:val="00DD7928"/>
    <w:rsid w:val="00DD7A33"/>
    <w:rsid w:val="00DE0415"/>
    <w:rsid w:val="00DE08C5"/>
    <w:rsid w:val="00DE0EEF"/>
    <w:rsid w:val="00DE1554"/>
    <w:rsid w:val="00DE17EA"/>
    <w:rsid w:val="00DE2901"/>
    <w:rsid w:val="00DE590F"/>
    <w:rsid w:val="00DE7DC1"/>
    <w:rsid w:val="00DF0456"/>
    <w:rsid w:val="00DF3F7E"/>
    <w:rsid w:val="00DF7648"/>
    <w:rsid w:val="00E00E29"/>
    <w:rsid w:val="00E02BAB"/>
    <w:rsid w:val="00E04CEB"/>
    <w:rsid w:val="00E04FFA"/>
    <w:rsid w:val="00E05131"/>
    <w:rsid w:val="00E060BC"/>
    <w:rsid w:val="00E11420"/>
    <w:rsid w:val="00E132FB"/>
    <w:rsid w:val="00E136B4"/>
    <w:rsid w:val="00E170B7"/>
    <w:rsid w:val="00E177DD"/>
    <w:rsid w:val="00E20900"/>
    <w:rsid w:val="00E20C7F"/>
    <w:rsid w:val="00E22A96"/>
    <w:rsid w:val="00E22DE9"/>
    <w:rsid w:val="00E2396E"/>
    <w:rsid w:val="00E24728"/>
    <w:rsid w:val="00E276AC"/>
    <w:rsid w:val="00E310B8"/>
    <w:rsid w:val="00E31C34"/>
    <w:rsid w:val="00E34A35"/>
    <w:rsid w:val="00E3780E"/>
    <w:rsid w:val="00E37C2F"/>
    <w:rsid w:val="00E416BC"/>
    <w:rsid w:val="00E41C28"/>
    <w:rsid w:val="00E46308"/>
    <w:rsid w:val="00E51E17"/>
    <w:rsid w:val="00E526B9"/>
    <w:rsid w:val="00E52DAB"/>
    <w:rsid w:val="00E539B0"/>
    <w:rsid w:val="00E5429B"/>
    <w:rsid w:val="00E55994"/>
    <w:rsid w:val="00E56F70"/>
    <w:rsid w:val="00E57407"/>
    <w:rsid w:val="00E578CE"/>
    <w:rsid w:val="00E57B02"/>
    <w:rsid w:val="00E60606"/>
    <w:rsid w:val="00E60C66"/>
    <w:rsid w:val="00E6164D"/>
    <w:rsid w:val="00E618C9"/>
    <w:rsid w:val="00E62774"/>
    <w:rsid w:val="00E6307C"/>
    <w:rsid w:val="00E636FA"/>
    <w:rsid w:val="00E65A5A"/>
    <w:rsid w:val="00E66C50"/>
    <w:rsid w:val="00E679D3"/>
    <w:rsid w:val="00E71176"/>
    <w:rsid w:val="00E71208"/>
    <w:rsid w:val="00E71444"/>
    <w:rsid w:val="00E71C91"/>
    <w:rsid w:val="00E720A1"/>
    <w:rsid w:val="00E72873"/>
    <w:rsid w:val="00E75DDA"/>
    <w:rsid w:val="00E76B16"/>
    <w:rsid w:val="00E770E0"/>
    <w:rsid w:val="00E773E8"/>
    <w:rsid w:val="00E83ADD"/>
    <w:rsid w:val="00E84F38"/>
    <w:rsid w:val="00E85623"/>
    <w:rsid w:val="00E869D6"/>
    <w:rsid w:val="00E87441"/>
    <w:rsid w:val="00E91FAE"/>
    <w:rsid w:val="00E96E3F"/>
    <w:rsid w:val="00EA270C"/>
    <w:rsid w:val="00EA4974"/>
    <w:rsid w:val="00EA532E"/>
    <w:rsid w:val="00EA6AA9"/>
    <w:rsid w:val="00EA72EE"/>
    <w:rsid w:val="00EB06D9"/>
    <w:rsid w:val="00EB192B"/>
    <w:rsid w:val="00EB19ED"/>
    <w:rsid w:val="00EB1A92"/>
    <w:rsid w:val="00EB1CAB"/>
    <w:rsid w:val="00EB3C99"/>
    <w:rsid w:val="00EB460A"/>
    <w:rsid w:val="00EB536B"/>
    <w:rsid w:val="00EB545E"/>
    <w:rsid w:val="00EC0F5A"/>
    <w:rsid w:val="00EC4265"/>
    <w:rsid w:val="00EC4CEB"/>
    <w:rsid w:val="00EC5A8A"/>
    <w:rsid w:val="00EC659E"/>
    <w:rsid w:val="00EC6FAD"/>
    <w:rsid w:val="00ED18F3"/>
    <w:rsid w:val="00ED2072"/>
    <w:rsid w:val="00ED2AE0"/>
    <w:rsid w:val="00ED4341"/>
    <w:rsid w:val="00ED49F9"/>
    <w:rsid w:val="00ED5553"/>
    <w:rsid w:val="00ED5E36"/>
    <w:rsid w:val="00ED6961"/>
    <w:rsid w:val="00EE69E6"/>
    <w:rsid w:val="00EE7D62"/>
    <w:rsid w:val="00EF0B96"/>
    <w:rsid w:val="00EF1637"/>
    <w:rsid w:val="00EF3486"/>
    <w:rsid w:val="00EF47AF"/>
    <w:rsid w:val="00EF53B6"/>
    <w:rsid w:val="00F00416"/>
    <w:rsid w:val="00F00B73"/>
    <w:rsid w:val="00F01D5D"/>
    <w:rsid w:val="00F03496"/>
    <w:rsid w:val="00F115CA"/>
    <w:rsid w:val="00F132B6"/>
    <w:rsid w:val="00F13793"/>
    <w:rsid w:val="00F14450"/>
    <w:rsid w:val="00F14817"/>
    <w:rsid w:val="00F14EBA"/>
    <w:rsid w:val="00F1510F"/>
    <w:rsid w:val="00F1533A"/>
    <w:rsid w:val="00F15E5A"/>
    <w:rsid w:val="00F17F0A"/>
    <w:rsid w:val="00F20BA7"/>
    <w:rsid w:val="00F25581"/>
    <w:rsid w:val="00F2668F"/>
    <w:rsid w:val="00F2742F"/>
    <w:rsid w:val="00F2753B"/>
    <w:rsid w:val="00F276AF"/>
    <w:rsid w:val="00F31CE7"/>
    <w:rsid w:val="00F33F8B"/>
    <w:rsid w:val="00F340B2"/>
    <w:rsid w:val="00F34450"/>
    <w:rsid w:val="00F43390"/>
    <w:rsid w:val="00F443B2"/>
    <w:rsid w:val="00F458D8"/>
    <w:rsid w:val="00F474E1"/>
    <w:rsid w:val="00F50237"/>
    <w:rsid w:val="00F5216D"/>
    <w:rsid w:val="00F533E3"/>
    <w:rsid w:val="00F53596"/>
    <w:rsid w:val="00F55BA8"/>
    <w:rsid w:val="00F55DB1"/>
    <w:rsid w:val="00F56ACA"/>
    <w:rsid w:val="00F579CD"/>
    <w:rsid w:val="00F600FE"/>
    <w:rsid w:val="00F62E4D"/>
    <w:rsid w:val="00F66B34"/>
    <w:rsid w:val="00F670B6"/>
    <w:rsid w:val="00F675B9"/>
    <w:rsid w:val="00F711C9"/>
    <w:rsid w:val="00F74C59"/>
    <w:rsid w:val="00F75C3A"/>
    <w:rsid w:val="00F80C21"/>
    <w:rsid w:val="00F81BB2"/>
    <w:rsid w:val="00F82E30"/>
    <w:rsid w:val="00F831CB"/>
    <w:rsid w:val="00F848A3"/>
    <w:rsid w:val="00F84ACF"/>
    <w:rsid w:val="00F85742"/>
    <w:rsid w:val="00F85BF8"/>
    <w:rsid w:val="00F866CB"/>
    <w:rsid w:val="00F871CE"/>
    <w:rsid w:val="00F87802"/>
    <w:rsid w:val="00F87A29"/>
    <w:rsid w:val="00F91748"/>
    <w:rsid w:val="00F92C0A"/>
    <w:rsid w:val="00F9415B"/>
    <w:rsid w:val="00FA13C2"/>
    <w:rsid w:val="00FA350C"/>
    <w:rsid w:val="00FA7D51"/>
    <w:rsid w:val="00FA7F91"/>
    <w:rsid w:val="00FB121C"/>
    <w:rsid w:val="00FB1CDD"/>
    <w:rsid w:val="00FB1FBF"/>
    <w:rsid w:val="00FB2C2F"/>
    <w:rsid w:val="00FB305C"/>
    <w:rsid w:val="00FB50F0"/>
    <w:rsid w:val="00FB6BC1"/>
    <w:rsid w:val="00FC2E3D"/>
    <w:rsid w:val="00FC3BDE"/>
    <w:rsid w:val="00FC77C2"/>
    <w:rsid w:val="00FD0E1B"/>
    <w:rsid w:val="00FD1DBE"/>
    <w:rsid w:val="00FD25A7"/>
    <w:rsid w:val="00FD27B6"/>
    <w:rsid w:val="00FD3689"/>
    <w:rsid w:val="00FD42A3"/>
    <w:rsid w:val="00FD7468"/>
    <w:rsid w:val="00FD7CE0"/>
    <w:rsid w:val="00FE0B3B"/>
    <w:rsid w:val="00FE1BE2"/>
    <w:rsid w:val="00FE730A"/>
    <w:rsid w:val="00FF1DD7"/>
    <w:rsid w:val="00FF4453"/>
    <w:rsid w:val="00FF7FA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4012A5"/>
  <w15:docId w15:val="{BC2880FD-7952-4058-99DE-F0B1E2790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locked="1" w:qFormat="1"/>
    <w:lsdException w:name="annotation text" w:semiHidden="1" w:uiPriority="0"/>
    <w:lsdException w:name="index heading" w:semiHidden="1"/>
    <w:lsdException w:name="caption" w:semiHidden="1" w:unhideWhenUsed="1" w:qFormat="1"/>
    <w:lsdException w:name="table of figures" w:semiHidden="1"/>
    <w:lsdException w:name="envelope address" w:semiHidden="1"/>
    <w:lsdException w:name="envelope return" w:semiHidden="1"/>
    <w:lsdException w:name="annotation reference" w:semiHidden="1"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Default Paragraph Font"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uiPriority="0"/>
    <w:lsdException w:name="Outline List 1" w:locked="1" w:uiPriority="0"/>
    <w:lsdException w:name="Outline List 2" w:locked="1" w:uiPriority="0"/>
    <w:lsdException w:name="Outline List 3" w:uiPriority="0"/>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6404"/>
    <w:pPr>
      <w:spacing w:after="120" w:line="264" w:lineRule="auto"/>
    </w:pPr>
    <w:rPr>
      <w:rFonts w:asciiTheme="minorHAnsi" w:eastAsiaTheme="minorEastAsia" w:hAnsiTheme="minorHAnsi" w:cstheme="minorBidi"/>
      <w:sz w:val="21"/>
      <w:szCs w:val="21"/>
      <w:lang w:eastAsia="en-US"/>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NormalnyWeb">
    <w:name w:val="Normal (Web)"/>
    <w:basedOn w:val="Normalny"/>
    <w:uiPriority w:val="99"/>
    <w:semiHidden/>
    <w:rsid w:val="00B450C0"/>
    <w:rPr>
      <w:rFonts w:ascii="Times New Roman" w:hAnsi="Times New Roman" w:cs="Times New Roman"/>
      <w:sz w:val="24"/>
      <w:szCs w:val="24"/>
    </w:rPr>
  </w:style>
  <w:style w:type="character" w:styleId="Hipercze">
    <w:name w:val="Hyperlink"/>
    <w:basedOn w:val="Domylnaczcionkaakapitu"/>
    <w:uiPriority w:val="99"/>
    <w:semiHidden/>
    <w:unhideWhenUsed/>
    <w:rsid w:val="00C76B2F"/>
    <w:rPr>
      <w:color w:val="0000FF"/>
      <w:u w:val="single"/>
    </w:rPr>
  </w:style>
  <w:style w:type="paragraph" w:styleId="Poprawka">
    <w:name w:val="Revision"/>
    <w:hidden/>
    <w:uiPriority w:val="99"/>
    <w:semiHidden/>
    <w:rsid w:val="00DD7928"/>
    <w:pPr>
      <w:spacing w:line="240" w:lineRule="auto"/>
    </w:pPr>
    <w:rPr>
      <w:rFonts w:asciiTheme="minorHAnsi" w:eastAsiaTheme="minorEastAsia" w:hAnsiTheme="minorHAnsi"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532954">
      <w:bodyDiv w:val="1"/>
      <w:marLeft w:val="0"/>
      <w:marRight w:val="0"/>
      <w:marTop w:val="0"/>
      <w:marBottom w:val="0"/>
      <w:divBdr>
        <w:top w:val="none" w:sz="0" w:space="0" w:color="auto"/>
        <w:left w:val="none" w:sz="0" w:space="0" w:color="auto"/>
        <w:bottom w:val="none" w:sz="0" w:space="0" w:color="auto"/>
        <w:right w:val="none" w:sz="0" w:space="0" w:color="auto"/>
      </w:divBdr>
    </w:div>
    <w:div w:id="1681736562">
      <w:bodyDiv w:val="1"/>
      <w:marLeft w:val="0"/>
      <w:marRight w:val="0"/>
      <w:marTop w:val="0"/>
      <w:marBottom w:val="0"/>
      <w:divBdr>
        <w:top w:val="none" w:sz="0" w:space="0" w:color="auto"/>
        <w:left w:val="none" w:sz="0" w:space="0" w:color="auto"/>
        <w:bottom w:val="none" w:sz="0" w:space="0" w:color="auto"/>
        <w:right w:val="none" w:sz="0" w:space="0" w:color="auto"/>
      </w:divBdr>
    </w:div>
    <w:div w:id="178599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nieszka.Bargiel2\AppData\Roaming\Microsoft\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9E95771506CE40BE89AF6B6B237B0A" ma:contentTypeVersion="3" ma:contentTypeDescription="Create a new document." ma:contentTypeScope="" ma:versionID="288ce125e26fc4c0d3f50f3b6780af5a">
  <xsd:schema xmlns:xsd="http://www.w3.org/2001/XMLSchema" xmlns:xs="http://www.w3.org/2001/XMLSchema" xmlns:p="http://schemas.microsoft.com/office/2006/metadata/properties" xmlns:ns2="1f4c0e11-2118-40a2-9398-9e86632c231c" targetNamespace="http://schemas.microsoft.com/office/2006/metadata/properties" ma:root="true" ma:fieldsID="3adebc0a66afbe4dced09766fe73de1e" ns2:_="">
    <xsd:import namespace="1f4c0e11-2118-40a2-9398-9e86632c231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4c0e11-2118-40a2-9398-9e86632c23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91F8A5-9B00-4A1A-A62F-D0F75B23B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4c0e11-2118-40a2-9398-9e86632c2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047E36-43CD-4CD4-B6A6-DE01A0EE6B93}">
  <ds:schemaRefs>
    <ds:schemaRef ds:uri="http://schemas.openxmlformats.org/officeDocument/2006/bibliography"/>
  </ds:schemaRefs>
</ds:datastoreItem>
</file>

<file path=customXml/itemProps4.xml><?xml version="1.0" encoding="utf-8"?>
<ds:datastoreItem xmlns:ds="http://schemas.openxmlformats.org/officeDocument/2006/customXml" ds:itemID="{0C0D804E-1337-4B81-9B58-39C2695B37FE}">
  <ds:schemaRefs>
    <ds:schemaRef ds:uri="http://schemas.microsoft.com/sharepoint/v3/contenttype/forms"/>
  </ds:schemaRefs>
</ds:datastoreItem>
</file>

<file path=customXml/itemProps5.xml><?xml version="1.0" encoding="utf-8"?>
<ds:datastoreItem xmlns:ds="http://schemas.openxmlformats.org/officeDocument/2006/customXml" ds:itemID="{B97194DA-BDA2-4DF9-9DFC-EDE3B836C9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534</TotalTime>
  <Pages>11</Pages>
  <Words>2826</Words>
  <Characters>19099</Characters>
  <Application>Microsoft Office Word</Application>
  <DocSecurity>0</DocSecurity>
  <Lines>159</Lines>
  <Paragraphs>43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21882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Woźniak-Tuszyńska Beata  (DLPK)</dc:creator>
  <cp:lastModifiedBy>Bargiel Agnieszka  (DL)</cp:lastModifiedBy>
  <cp:revision>28</cp:revision>
  <cp:lastPrinted>2025-11-13T14:02:00Z</cp:lastPrinted>
  <dcterms:created xsi:type="dcterms:W3CDTF">2025-12-05T11:12:00Z</dcterms:created>
  <dcterms:modified xsi:type="dcterms:W3CDTF">2026-01-19T11:44:00Z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0x0101003D9E95771506CE40BE89AF6B6B237B0A</vt:lpwstr>
  </property>
  <property fmtid="{D5CDD505-2E9C-101B-9397-08002B2CF9AE}" pid="5" name="_dlc_DocIdItemGuid">
    <vt:lpwstr>9e9f8667-d767-436a-9023-d658d6dc44b7</vt:lpwstr>
  </property>
</Properties>
</file>